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6DD81F" w14:textId="62AB28A4" w:rsidR="009E5A7F" w:rsidRPr="009E5A7F" w:rsidRDefault="009E5A7F" w:rsidP="009E5A7F">
      <w:pPr>
        <w:jc w:val="center"/>
        <w:rPr>
          <w:b/>
          <w:bCs/>
          <w:sz w:val="30"/>
          <w:szCs w:val="30"/>
        </w:rPr>
      </w:pPr>
      <w:r w:rsidRPr="009E5A7F">
        <w:rPr>
          <w:b/>
          <w:bCs/>
          <w:sz w:val="30"/>
          <w:szCs w:val="30"/>
        </w:rPr>
        <w:t>Method and system for tracking and using carbon credits via blockchain</w:t>
      </w:r>
      <w:r w:rsidRPr="009E5A7F">
        <w:rPr>
          <w:b/>
          <w:bCs/>
          <w:sz w:val="30"/>
          <w:szCs w:val="30"/>
        </w:rPr>
        <w:t xml:space="preserve"> (</w:t>
      </w:r>
      <w:r w:rsidRPr="009E5A7F">
        <w:rPr>
          <w:b/>
          <w:bCs/>
          <w:sz w:val="30"/>
          <w:szCs w:val="30"/>
        </w:rPr>
        <w:t>US20200111105A1</w:t>
      </w:r>
      <w:r w:rsidRPr="009E5A7F">
        <w:rPr>
          <w:b/>
          <w:bCs/>
          <w:sz w:val="30"/>
          <w:szCs w:val="30"/>
        </w:rPr>
        <w:t>)</w:t>
      </w:r>
    </w:p>
    <w:p w14:paraId="327252ED" w14:textId="77777777" w:rsidR="009E5A7F" w:rsidRPr="009E5A7F" w:rsidRDefault="009E5A7F" w:rsidP="009E5A7F"/>
    <w:p w14:paraId="1108CED4" w14:textId="77777777" w:rsidR="009E5A7F" w:rsidRPr="009E5A7F" w:rsidRDefault="009E5A7F" w:rsidP="009E5A7F">
      <w:pPr>
        <w:rPr>
          <w:b/>
          <w:bCs/>
        </w:rPr>
      </w:pPr>
      <w:r w:rsidRPr="009E5A7F">
        <w:rPr>
          <w:b/>
          <w:bCs/>
        </w:rPr>
        <w:t>1. Patent No., Date of Patent, Type, Inventors</w:t>
      </w:r>
    </w:p>
    <w:p w14:paraId="19F367A2" w14:textId="77777777" w:rsidR="009E5A7F" w:rsidRPr="009E5A7F" w:rsidRDefault="009E5A7F" w:rsidP="009E5A7F">
      <w:pPr>
        <w:numPr>
          <w:ilvl w:val="0"/>
          <w:numId w:val="8"/>
        </w:numPr>
      </w:pPr>
      <w:r w:rsidRPr="009E5A7F">
        <w:t>Publication No.: US20200111105A1</w:t>
      </w:r>
    </w:p>
    <w:p w14:paraId="29DB798F" w14:textId="77777777" w:rsidR="009E5A7F" w:rsidRPr="009E5A7F" w:rsidRDefault="009E5A7F" w:rsidP="009E5A7F">
      <w:pPr>
        <w:numPr>
          <w:ilvl w:val="0"/>
          <w:numId w:val="8"/>
        </w:numPr>
      </w:pPr>
      <w:r w:rsidRPr="009E5A7F">
        <w:t>Publication Date: 2020</w:t>
      </w:r>
      <w:r w:rsidRPr="009E5A7F">
        <w:noBreakHyphen/>
        <w:t>04</w:t>
      </w:r>
      <w:r w:rsidRPr="009E5A7F">
        <w:noBreakHyphen/>
        <w:t>09</w:t>
      </w:r>
    </w:p>
    <w:p w14:paraId="63D33645" w14:textId="77777777" w:rsidR="009E5A7F" w:rsidRPr="009E5A7F" w:rsidRDefault="009E5A7F" w:rsidP="009E5A7F">
      <w:pPr>
        <w:numPr>
          <w:ilvl w:val="0"/>
          <w:numId w:val="8"/>
        </w:numPr>
      </w:pPr>
      <w:r w:rsidRPr="009E5A7F">
        <w:t>Application (Type): U.S. Patent Application (Abandoned)</w:t>
      </w:r>
    </w:p>
    <w:p w14:paraId="38D5CE4F" w14:textId="77777777" w:rsidR="009E5A7F" w:rsidRPr="009E5A7F" w:rsidRDefault="009E5A7F" w:rsidP="009E5A7F">
      <w:pPr>
        <w:numPr>
          <w:ilvl w:val="0"/>
          <w:numId w:val="8"/>
        </w:numPr>
      </w:pPr>
      <w:r w:rsidRPr="009E5A7F">
        <w:t xml:space="preserve">Inventors: Pulkit Gupta; Ashish Jain; Bhupinder Singh Narang; </w:t>
      </w:r>
      <w:proofErr w:type="spellStart"/>
      <w:r w:rsidRPr="009E5A7F">
        <w:t>Shuvam</w:t>
      </w:r>
      <w:proofErr w:type="spellEnd"/>
      <w:r w:rsidRPr="009E5A7F">
        <w:t> Sengupta</w:t>
      </w:r>
    </w:p>
    <w:p w14:paraId="7D586CFC" w14:textId="6CA6E5CA" w:rsidR="009E5A7F" w:rsidRDefault="009E5A7F" w:rsidP="009E5A7F">
      <w:pPr>
        <w:numPr>
          <w:ilvl w:val="0"/>
          <w:numId w:val="8"/>
        </w:numPr>
      </w:pPr>
      <w:r w:rsidRPr="009E5A7F">
        <w:t xml:space="preserve">Original Assignee: Mastercard International Inc. </w:t>
      </w:r>
    </w:p>
    <w:p w14:paraId="3A616FA1" w14:textId="38CC4B59" w:rsidR="009E5A7F" w:rsidRPr="009E5A7F" w:rsidRDefault="009E5A7F" w:rsidP="009E5A7F">
      <w:pPr>
        <w:numPr>
          <w:ilvl w:val="0"/>
          <w:numId w:val="8"/>
        </w:numPr>
      </w:pPr>
      <w:r>
        <w:t xml:space="preserve">Link: </w:t>
      </w:r>
      <w:hyperlink r:id="rId5" w:history="1">
        <w:r w:rsidRPr="00C010EA">
          <w:rPr>
            <w:rStyle w:val="Hyperlink"/>
          </w:rPr>
          <w:t>https://patents.google.com/patent/US20200111105A1/en</w:t>
        </w:r>
      </w:hyperlink>
      <w:r>
        <w:tab/>
      </w:r>
    </w:p>
    <w:p w14:paraId="4459F9E8" w14:textId="59CA6FB1" w:rsidR="009E5A7F" w:rsidRPr="009E5A7F" w:rsidRDefault="009E5A7F" w:rsidP="009E5A7F"/>
    <w:p w14:paraId="4AD50495" w14:textId="77777777" w:rsidR="009E5A7F" w:rsidRPr="009E5A7F" w:rsidRDefault="009E5A7F" w:rsidP="009E5A7F">
      <w:pPr>
        <w:rPr>
          <w:b/>
          <w:bCs/>
        </w:rPr>
      </w:pPr>
      <w:r w:rsidRPr="009E5A7F">
        <w:rPr>
          <w:b/>
          <w:bCs/>
        </w:rPr>
        <w:t>2. Selected Patent Overview</w:t>
      </w:r>
    </w:p>
    <w:p w14:paraId="691DB705" w14:textId="462BB623" w:rsidR="009E5A7F" w:rsidRPr="009E5A7F" w:rsidRDefault="009E5A7F" w:rsidP="009E5A7F">
      <w:r w:rsidRPr="009E5A7F">
        <w:t>This disclosure describes a blockchain</w:t>
      </w:r>
      <w:r w:rsidRPr="009E5A7F">
        <w:noBreakHyphen/>
        <w:t>based system for rewarding carbon dioxide sequestration. Sequestering entities apply for “carbon credits” (tokenized blockchain currency) upon proof of CO₂ removal. A processing server verifies sequestration, issues digital</w:t>
      </w:r>
      <w:r w:rsidRPr="009E5A7F">
        <w:noBreakHyphen/>
        <w:t>signature</w:t>
      </w:r>
      <w:r w:rsidRPr="009E5A7F">
        <w:noBreakHyphen/>
        <w:t>signed tokens, and records all transactions immutably on a distributed ledger, enabling trading or cash</w:t>
      </w:r>
      <w:r w:rsidRPr="009E5A7F">
        <w:noBreakHyphen/>
        <w:t xml:space="preserve">out of credits. </w:t>
      </w:r>
    </w:p>
    <w:p w14:paraId="3403346D" w14:textId="15F73894" w:rsidR="009E5A7F" w:rsidRPr="009E5A7F" w:rsidRDefault="009E5A7F" w:rsidP="009E5A7F"/>
    <w:p w14:paraId="3E050E76" w14:textId="77777777" w:rsidR="009E5A7F" w:rsidRDefault="009E5A7F">
      <w:pPr>
        <w:rPr>
          <w:b/>
          <w:bCs/>
        </w:rPr>
      </w:pPr>
      <w:r>
        <w:rPr>
          <w:b/>
          <w:bCs/>
        </w:rPr>
        <w:br w:type="page"/>
      </w:r>
    </w:p>
    <w:p w14:paraId="79FF0BDE" w14:textId="33D64440" w:rsidR="009E5A7F" w:rsidRPr="009E5A7F" w:rsidRDefault="009E5A7F" w:rsidP="009E5A7F">
      <w:pPr>
        <w:rPr>
          <w:b/>
          <w:bCs/>
        </w:rPr>
      </w:pPr>
      <w:r w:rsidRPr="009E5A7F">
        <w:rPr>
          <w:b/>
          <w:bCs/>
        </w:rPr>
        <w:lastRenderedPageBreak/>
        <w:t>3. Structure or Architecture</w:t>
      </w:r>
    </w:p>
    <w:p w14:paraId="48772E6C" w14:textId="77777777" w:rsidR="009E5A7F" w:rsidRPr="009E5A7F" w:rsidRDefault="009E5A7F" w:rsidP="009E5A7F">
      <w:pPr>
        <w:numPr>
          <w:ilvl w:val="0"/>
          <w:numId w:val="9"/>
        </w:numPr>
      </w:pPr>
      <w:r w:rsidRPr="009E5A7F">
        <w:t>System 100 Components (Fig. 1):</w:t>
      </w:r>
    </w:p>
    <w:p w14:paraId="1F3CB8EE" w14:textId="77777777" w:rsidR="009E5A7F" w:rsidRPr="009E5A7F" w:rsidRDefault="009E5A7F" w:rsidP="009E5A7F">
      <w:pPr>
        <w:numPr>
          <w:ilvl w:val="1"/>
          <w:numId w:val="9"/>
        </w:numPr>
      </w:pPr>
      <w:r w:rsidRPr="009E5A7F">
        <w:t>Processing Server (102) – central node for credit issuance and verification.</w:t>
      </w:r>
    </w:p>
    <w:p w14:paraId="778F582D" w14:textId="77777777" w:rsidR="009E5A7F" w:rsidRPr="009E5A7F" w:rsidRDefault="009E5A7F" w:rsidP="009E5A7F">
      <w:pPr>
        <w:numPr>
          <w:ilvl w:val="1"/>
          <w:numId w:val="9"/>
        </w:numPr>
      </w:pPr>
      <w:r w:rsidRPr="009E5A7F">
        <w:t>Sequestering Entities (104) – entities that remove CO₂, each with a blockchain wallet.</w:t>
      </w:r>
    </w:p>
    <w:p w14:paraId="5136AEC2" w14:textId="77777777" w:rsidR="009E5A7F" w:rsidRPr="009E5A7F" w:rsidRDefault="009E5A7F" w:rsidP="009E5A7F">
      <w:pPr>
        <w:numPr>
          <w:ilvl w:val="1"/>
          <w:numId w:val="9"/>
        </w:numPr>
      </w:pPr>
      <w:r w:rsidRPr="009E5A7F">
        <w:t>Verifying Entities (108) – third parties that confirm actual sequestration.</w:t>
      </w:r>
    </w:p>
    <w:p w14:paraId="39DB1E6C" w14:textId="77777777" w:rsidR="009E5A7F" w:rsidRPr="009E5A7F" w:rsidRDefault="009E5A7F" w:rsidP="009E5A7F">
      <w:pPr>
        <w:numPr>
          <w:ilvl w:val="1"/>
          <w:numId w:val="9"/>
        </w:numPr>
      </w:pPr>
      <w:r w:rsidRPr="009E5A7F">
        <w:t>Blockchain Network (106) – distributed ledger maintained by multiple nodes, storing blocks with timestamps, block</w:t>
      </w:r>
      <w:r w:rsidRPr="009E5A7F">
        <w:noBreakHyphen/>
        <w:t>reference and data</w:t>
      </w:r>
      <w:r w:rsidRPr="009E5A7F">
        <w:noBreakHyphen/>
        <w:t>reference hashes.</w:t>
      </w:r>
    </w:p>
    <w:p w14:paraId="262AD5D3" w14:textId="77777777" w:rsidR="009E5A7F" w:rsidRPr="009E5A7F" w:rsidRDefault="009E5A7F" w:rsidP="009E5A7F">
      <w:pPr>
        <w:numPr>
          <w:ilvl w:val="0"/>
          <w:numId w:val="9"/>
        </w:numPr>
      </w:pPr>
      <w:r w:rsidRPr="009E5A7F">
        <w:t>Module Breakdown (Fig. 2):</w:t>
      </w:r>
    </w:p>
    <w:p w14:paraId="5459C928" w14:textId="77777777" w:rsidR="009E5A7F" w:rsidRPr="009E5A7F" w:rsidRDefault="009E5A7F" w:rsidP="009E5A7F">
      <w:pPr>
        <w:numPr>
          <w:ilvl w:val="1"/>
          <w:numId w:val="10"/>
        </w:numPr>
      </w:pPr>
      <w:r w:rsidRPr="009E5A7F">
        <w:t>Receiving Device (202): captures data from sequestering/verifying entities and blockchain nodes.</w:t>
      </w:r>
    </w:p>
    <w:p w14:paraId="1386E4A4" w14:textId="484253C4" w:rsidR="009E5A7F" w:rsidRDefault="009E5A7F" w:rsidP="009E5A7F">
      <w:pPr>
        <w:numPr>
          <w:ilvl w:val="1"/>
          <w:numId w:val="10"/>
        </w:numPr>
      </w:pPr>
      <w:r w:rsidRPr="009E5A7F">
        <w:t xml:space="preserve">Communication Module (204): internal messaging between server components. </w:t>
      </w:r>
    </w:p>
    <w:p w14:paraId="3A3E0C9F" w14:textId="77777777" w:rsidR="009E5A7F" w:rsidRPr="009E5A7F" w:rsidRDefault="009E5A7F" w:rsidP="009E5A7F"/>
    <w:p w14:paraId="38FE2AA4" w14:textId="3394636A" w:rsidR="009E5A7F" w:rsidRPr="009E5A7F" w:rsidRDefault="009E5A7F" w:rsidP="009E5A7F"/>
    <w:p w14:paraId="741559A5" w14:textId="6C278C9B" w:rsidR="009E5A7F" w:rsidRDefault="009E5A7F">
      <w:pPr>
        <w:rPr>
          <w:b/>
          <w:bCs/>
        </w:rPr>
      </w:pPr>
      <w:r>
        <w:rPr>
          <w:noProof/>
        </w:rPr>
        <w:drawing>
          <wp:inline distT="0" distB="0" distL="0" distR="0" wp14:anchorId="23EB3026" wp14:editId="35F87713">
            <wp:extent cx="3868934" cy="5669665"/>
            <wp:effectExtent l="0" t="5080" r="0" b="0"/>
            <wp:docPr id="113441067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7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3883183" cy="56905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DFCB29" w14:textId="4AAA23F0" w:rsidR="009E5A7F" w:rsidRDefault="009E5A7F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75DCC3C7" wp14:editId="5B430A8C">
            <wp:extent cx="5396103" cy="5602956"/>
            <wp:effectExtent l="0" t="8255" r="6350" b="6350"/>
            <wp:docPr id="60729667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5409453" cy="56168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</w:rPr>
        <w:br w:type="page"/>
      </w:r>
    </w:p>
    <w:p w14:paraId="09B69EDD" w14:textId="178F1330" w:rsidR="009E5A7F" w:rsidRPr="009E5A7F" w:rsidRDefault="009E5A7F" w:rsidP="009E5A7F">
      <w:pPr>
        <w:rPr>
          <w:b/>
          <w:bCs/>
        </w:rPr>
      </w:pPr>
      <w:r w:rsidRPr="009E5A7F">
        <w:rPr>
          <w:b/>
          <w:bCs/>
        </w:rPr>
        <w:lastRenderedPageBreak/>
        <w:t>4. Technical Explanation</w:t>
      </w:r>
    </w:p>
    <w:p w14:paraId="3DF92A20" w14:textId="77777777" w:rsidR="009E5A7F" w:rsidRPr="009E5A7F" w:rsidRDefault="009E5A7F" w:rsidP="009E5A7F">
      <w:pPr>
        <w:numPr>
          <w:ilvl w:val="0"/>
          <w:numId w:val="11"/>
        </w:numPr>
      </w:pPr>
      <w:r w:rsidRPr="009E5A7F">
        <w:t>Initialization: A finite supply of carbon</w:t>
      </w:r>
      <w:r w:rsidRPr="009E5A7F">
        <w:noBreakHyphen/>
        <w:t>credit tokens is created in a “genesis block” and assigned to the processing server.</w:t>
      </w:r>
    </w:p>
    <w:p w14:paraId="1AD1DD0D" w14:textId="77777777" w:rsidR="009E5A7F" w:rsidRPr="009E5A7F" w:rsidRDefault="009E5A7F" w:rsidP="009E5A7F">
      <w:pPr>
        <w:numPr>
          <w:ilvl w:val="0"/>
          <w:numId w:val="11"/>
        </w:numPr>
      </w:pPr>
      <w:r w:rsidRPr="009E5A7F">
        <w:t>Application: Sequestering entity submits proof (e.g., public key, sequestration data).</w:t>
      </w:r>
    </w:p>
    <w:p w14:paraId="001A03E2" w14:textId="77777777" w:rsidR="009E5A7F" w:rsidRPr="009E5A7F" w:rsidRDefault="009E5A7F" w:rsidP="009E5A7F">
      <w:pPr>
        <w:numPr>
          <w:ilvl w:val="0"/>
          <w:numId w:val="11"/>
        </w:numPr>
      </w:pPr>
      <w:r w:rsidRPr="009E5A7F">
        <w:t>Verification: Processing server selects or receives confirmation from a verifying entity.</w:t>
      </w:r>
    </w:p>
    <w:p w14:paraId="0113A582" w14:textId="77777777" w:rsidR="009E5A7F" w:rsidRPr="009E5A7F" w:rsidRDefault="009E5A7F" w:rsidP="009E5A7F">
      <w:pPr>
        <w:numPr>
          <w:ilvl w:val="0"/>
          <w:numId w:val="11"/>
        </w:numPr>
      </w:pPr>
      <w:r w:rsidRPr="009E5A7F">
        <w:t>Issuance: Server signs a transaction (digital signature, source address, recipient address, credit amount) and sends it to a blockchain node.</w:t>
      </w:r>
    </w:p>
    <w:p w14:paraId="69C12CBD" w14:textId="77777777" w:rsidR="009E5A7F" w:rsidRPr="009E5A7F" w:rsidRDefault="009E5A7F" w:rsidP="009E5A7F">
      <w:pPr>
        <w:numPr>
          <w:ilvl w:val="0"/>
          <w:numId w:val="11"/>
        </w:numPr>
      </w:pPr>
      <w:r w:rsidRPr="009E5A7F">
        <w:t>Blockchain Processing: Nodes validate signature, create a new block with header (timestamp, block</w:t>
      </w:r>
      <w:r w:rsidRPr="009E5A7F">
        <w:noBreakHyphen/>
        <w:t>reference, data</w:t>
      </w:r>
      <w:r w:rsidRPr="009E5A7F">
        <w:noBreakHyphen/>
        <w:t>reference), and append to the ledger.</w:t>
      </w:r>
    </w:p>
    <w:p w14:paraId="32DE45EF" w14:textId="5EB6B1D9" w:rsidR="009E5A7F" w:rsidRPr="009E5A7F" w:rsidRDefault="009E5A7F" w:rsidP="009E5A7F">
      <w:pPr>
        <w:numPr>
          <w:ilvl w:val="0"/>
          <w:numId w:val="11"/>
        </w:numPr>
      </w:pPr>
      <w:r w:rsidRPr="009E5A7F">
        <w:t>Trading/Cashing</w:t>
      </w:r>
      <w:r w:rsidRPr="009E5A7F">
        <w:noBreakHyphen/>
        <w:t xml:space="preserve">Out: Entities transfer tokens via signed transactions; funding institutions may exchange credits for fiat. </w:t>
      </w:r>
    </w:p>
    <w:p w14:paraId="142DB6DF" w14:textId="788814B3" w:rsidR="009E5A7F" w:rsidRPr="009E5A7F" w:rsidRDefault="009E5A7F" w:rsidP="009E5A7F"/>
    <w:p w14:paraId="38CD42B5" w14:textId="77777777" w:rsidR="009E5A7F" w:rsidRPr="009E5A7F" w:rsidRDefault="009E5A7F" w:rsidP="009E5A7F">
      <w:pPr>
        <w:rPr>
          <w:b/>
          <w:bCs/>
        </w:rPr>
      </w:pPr>
      <w:r w:rsidRPr="009E5A7F">
        <w:rPr>
          <w:b/>
          <w:bCs/>
        </w:rPr>
        <w:t>5. Key Innovations or Claims</w:t>
      </w:r>
    </w:p>
    <w:p w14:paraId="3584EE59" w14:textId="77777777" w:rsidR="009E5A7F" w:rsidRPr="009E5A7F" w:rsidRDefault="009E5A7F" w:rsidP="009E5A7F">
      <w:pPr>
        <w:numPr>
          <w:ilvl w:val="0"/>
          <w:numId w:val="12"/>
        </w:numPr>
      </w:pPr>
      <w:r w:rsidRPr="009E5A7F">
        <w:t>Pre</w:t>
      </w:r>
      <w:r w:rsidRPr="009E5A7F">
        <w:noBreakHyphen/>
        <w:t>allocated Credit Supply: Ensures credits never exceed total potential sequestration.</w:t>
      </w:r>
    </w:p>
    <w:p w14:paraId="47B8A8F1" w14:textId="77777777" w:rsidR="009E5A7F" w:rsidRPr="009E5A7F" w:rsidRDefault="009E5A7F" w:rsidP="009E5A7F">
      <w:pPr>
        <w:numPr>
          <w:ilvl w:val="0"/>
          <w:numId w:val="12"/>
        </w:numPr>
      </w:pPr>
      <w:r w:rsidRPr="009E5A7F">
        <w:t>Immutable Audit Trail: Merkle</w:t>
      </w:r>
      <w:r w:rsidRPr="009E5A7F">
        <w:noBreakHyphen/>
        <w:t>tree–based hashing renders falsification computationally infeasible.</w:t>
      </w:r>
    </w:p>
    <w:p w14:paraId="123612E0" w14:textId="77777777" w:rsidR="009E5A7F" w:rsidRPr="009E5A7F" w:rsidRDefault="009E5A7F" w:rsidP="009E5A7F">
      <w:pPr>
        <w:numPr>
          <w:ilvl w:val="0"/>
          <w:numId w:val="12"/>
        </w:numPr>
      </w:pPr>
      <w:r w:rsidRPr="009E5A7F">
        <w:t>Digital</w:t>
      </w:r>
      <w:r w:rsidRPr="009E5A7F">
        <w:noBreakHyphen/>
        <w:t>Signature Issuance: Cryptographic security for proof of origin and transfer.</w:t>
      </w:r>
    </w:p>
    <w:p w14:paraId="3F7ECF60" w14:textId="77777777" w:rsidR="009E5A7F" w:rsidRPr="009E5A7F" w:rsidRDefault="009E5A7F" w:rsidP="009E5A7F">
      <w:pPr>
        <w:numPr>
          <w:ilvl w:val="0"/>
          <w:numId w:val="12"/>
        </w:numPr>
      </w:pPr>
      <w:r w:rsidRPr="009E5A7F">
        <w:t>Third</w:t>
      </w:r>
      <w:r w:rsidRPr="009E5A7F">
        <w:noBreakHyphen/>
        <w:t>Party Verification Workflow: Mitigates collusion by allowing server</w:t>
      </w:r>
      <w:r w:rsidRPr="009E5A7F">
        <w:noBreakHyphen/>
        <w:t>initiated verifier selection.</w:t>
      </w:r>
    </w:p>
    <w:p w14:paraId="7EE671F5" w14:textId="69988A5E" w:rsidR="009E5A7F" w:rsidRPr="009E5A7F" w:rsidRDefault="009E5A7F" w:rsidP="009E5A7F">
      <w:pPr>
        <w:numPr>
          <w:ilvl w:val="0"/>
          <w:numId w:val="12"/>
        </w:numPr>
      </w:pPr>
      <w:r w:rsidRPr="009E5A7F">
        <w:t>Geographic Valuation Flexibility: Credit value may adjust based on region</w:t>
      </w:r>
      <w:r w:rsidRPr="009E5A7F">
        <w:noBreakHyphen/>
        <w:t>specific pollution metrics</w:t>
      </w:r>
      <w:r>
        <w:t>.</w:t>
      </w:r>
    </w:p>
    <w:p w14:paraId="69AECD45" w14:textId="49FFE1D9" w:rsidR="009E5A7F" w:rsidRPr="009E5A7F" w:rsidRDefault="009E5A7F" w:rsidP="009E5A7F"/>
    <w:p w14:paraId="7205C746" w14:textId="77777777" w:rsidR="009E5A7F" w:rsidRPr="009E5A7F" w:rsidRDefault="009E5A7F" w:rsidP="009E5A7F">
      <w:pPr>
        <w:rPr>
          <w:b/>
          <w:bCs/>
        </w:rPr>
      </w:pPr>
      <w:r w:rsidRPr="009E5A7F">
        <w:rPr>
          <w:b/>
          <w:bCs/>
        </w:rPr>
        <w:t>6. Areas Where Applicable</w:t>
      </w:r>
    </w:p>
    <w:p w14:paraId="62BAC841" w14:textId="77777777" w:rsidR="009E5A7F" w:rsidRPr="009E5A7F" w:rsidRDefault="009E5A7F" w:rsidP="009E5A7F">
      <w:pPr>
        <w:numPr>
          <w:ilvl w:val="0"/>
          <w:numId w:val="13"/>
        </w:numPr>
      </w:pPr>
      <w:r w:rsidRPr="009E5A7F">
        <w:t>Voluntary &amp; Compliance Carbon Markets</w:t>
      </w:r>
    </w:p>
    <w:p w14:paraId="32A16152" w14:textId="77777777" w:rsidR="009E5A7F" w:rsidRPr="009E5A7F" w:rsidRDefault="009E5A7F" w:rsidP="009E5A7F">
      <w:pPr>
        <w:numPr>
          <w:ilvl w:val="0"/>
          <w:numId w:val="13"/>
        </w:numPr>
      </w:pPr>
      <w:r w:rsidRPr="009E5A7F">
        <w:t>Corporate Sustainability Reporting</w:t>
      </w:r>
    </w:p>
    <w:p w14:paraId="741F5C5B" w14:textId="77777777" w:rsidR="009E5A7F" w:rsidRPr="009E5A7F" w:rsidRDefault="009E5A7F" w:rsidP="009E5A7F">
      <w:pPr>
        <w:numPr>
          <w:ilvl w:val="0"/>
          <w:numId w:val="13"/>
        </w:numPr>
      </w:pPr>
      <w:r w:rsidRPr="009E5A7F">
        <w:t>IoT</w:t>
      </w:r>
      <w:r w:rsidRPr="009E5A7F">
        <w:noBreakHyphen/>
        <w:t>Enabled Sequestration Monitoring</w:t>
      </w:r>
    </w:p>
    <w:p w14:paraId="7226F987" w14:textId="77777777" w:rsidR="009E5A7F" w:rsidRPr="009E5A7F" w:rsidRDefault="009E5A7F" w:rsidP="009E5A7F">
      <w:pPr>
        <w:numPr>
          <w:ilvl w:val="0"/>
          <w:numId w:val="13"/>
        </w:numPr>
      </w:pPr>
      <w:r w:rsidRPr="009E5A7F">
        <w:t>Environmental Commodities Trading Platforms</w:t>
      </w:r>
    </w:p>
    <w:p w14:paraId="5C3FB497" w14:textId="77777777" w:rsidR="009E5A7F" w:rsidRPr="009E5A7F" w:rsidRDefault="009E5A7F" w:rsidP="009E5A7F">
      <w:pPr>
        <w:numPr>
          <w:ilvl w:val="0"/>
          <w:numId w:val="13"/>
        </w:numPr>
      </w:pPr>
      <w:r w:rsidRPr="009E5A7F">
        <w:t>Regulatory Audit &amp; Certification</w:t>
      </w:r>
    </w:p>
    <w:p w14:paraId="12FFEB23" w14:textId="1EE172DA" w:rsidR="009E5A7F" w:rsidRPr="009E5A7F" w:rsidRDefault="009E5A7F" w:rsidP="009E5A7F"/>
    <w:p w14:paraId="3BED46B2" w14:textId="77777777" w:rsidR="009E5A7F" w:rsidRDefault="009E5A7F">
      <w:pPr>
        <w:rPr>
          <w:b/>
          <w:bCs/>
        </w:rPr>
      </w:pPr>
      <w:r>
        <w:rPr>
          <w:b/>
          <w:bCs/>
        </w:rPr>
        <w:br w:type="page"/>
      </w:r>
    </w:p>
    <w:p w14:paraId="7EEC4EDD" w14:textId="3281E2F9" w:rsidR="009E5A7F" w:rsidRPr="009E5A7F" w:rsidRDefault="009E5A7F" w:rsidP="009E5A7F">
      <w:pPr>
        <w:rPr>
          <w:b/>
          <w:bCs/>
        </w:rPr>
      </w:pPr>
      <w:r w:rsidRPr="009E5A7F">
        <w:rPr>
          <w:b/>
          <w:bCs/>
        </w:rPr>
        <w:lastRenderedPageBreak/>
        <w:t>7. Team’s Observations</w:t>
      </w:r>
    </w:p>
    <w:p w14:paraId="4A9A7A7B" w14:textId="77777777" w:rsidR="009E5A7F" w:rsidRPr="009E5A7F" w:rsidRDefault="009E5A7F" w:rsidP="009E5A7F">
      <w:pPr>
        <w:numPr>
          <w:ilvl w:val="0"/>
          <w:numId w:val="14"/>
        </w:numPr>
      </w:pPr>
      <w:r w:rsidRPr="009E5A7F">
        <w:t>Strengths:</w:t>
      </w:r>
    </w:p>
    <w:p w14:paraId="2359A6D0" w14:textId="77777777" w:rsidR="009E5A7F" w:rsidRPr="009E5A7F" w:rsidRDefault="009E5A7F" w:rsidP="009E5A7F">
      <w:pPr>
        <w:numPr>
          <w:ilvl w:val="1"/>
          <w:numId w:val="14"/>
        </w:numPr>
      </w:pPr>
      <w:r w:rsidRPr="009E5A7F">
        <w:t>Strong data integrity via immutable ledger.</w:t>
      </w:r>
    </w:p>
    <w:p w14:paraId="41614324" w14:textId="77777777" w:rsidR="009E5A7F" w:rsidRPr="009E5A7F" w:rsidRDefault="009E5A7F" w:rsidP="009E5A7F">
      <w:pPr>
        <w:numPr>
          <w:ilvl w:val="1"/>
          <w:numId w:val="14"/>
        </w:numPr>
      </w:pPr>
      <w:r w:rsidRPr="009E5A7F">
        <w:t>Clear workflow from application to trading.</w:t>
      </w:r>
    </w:p>
    <w:p w14:paraId="4B59A427" w14:textId="77777777" w:rsidR="009E5A7F" w:rsidRPr="009E5A7F" w:rsidRDefault="009E5A7F" w:rsidP="009E5A7F">
      <w:pPr>
        <w:numPr>
          <w:ilvl w:val="0"/>
          <w:numId w:val="14"/>
        </w:numPr>
      </w:pPr>
      <w:r w:rsidRPr="009E5A7F">
        <w:t>Limitations:</w:t>
      </w:r>
    </w:p>
    <w:p w14:paraId="48FB5179" w14:textId="77777777" w:rsidR="009E5A7F" w:rsidRPr="009E5A7F" w:rsidRDefault="009E5A7F" w:rsidP="009E5A7F">
      <w:pPr>
        <w:numPr>
          <w:ilvl w:val="1"/>
          <w:numId w:val="14"/>
        </w:numPr>
      </w:pPr>
      <w:r w:rsidRPr="009E5A7F">
        <w:t>Centralized processing server introduces a single point of trust.</w:t>
      </w:r>
    </w:p>
    <w:p w14:paraId="6C71589C" w14:textId="77777777" w:rsidR="009E5A7F" w:rsidRPr="009E5A7F" w:rsidRDefault="009E5A7F" w:rsidP="009E5A7F">
      <w:pPr>
        <w:numPr>
          <w:ilvl w:val="1"/>
          <w:numId w:val="14"/>
        </w:numPr>
      </w:pPr>
      <w:r w:rsidRPr="009E5A7F">
        <w:t>Abandoned status suggests practical or commercial hurdles.</w:t>
      </w:r>
    </w:p>
    <w:p w14:paraId="536147B7" w14:textId="77777777" w:rsidR="009E5A7F" w:rsidRPr="009E5A7F" w:rsidRDefault="009E5A7F" w:rsidP="009E5A7F">
      <w:pPr>
        <w:numPr>
          <w:ilvl w:val="1"/>
          <w:numId w:val="14"/>
        </w:numPr>
      </w:pPr>
      <w:r w:rsidRPr="009E5A7F">
        <w:t>Verification relies on external entities; automation could be improved.</w:t>
      </w:r>
    </w:p>
    <w:p w14:paraId="560918D0" w14:textId="77777777" w:rsidR="009E5A7F" w:rsidRPr="009E5A7F" w:rsidRDefault="009E5A7F" w:rsidP="009E5A7F">
      <w:pPr>
        <w:numPr>
          <w:ilvl w:val="0"/>
          <w:numId w:val="14"/>
        </w:numPr>
      </w:pPr>
      <w:r w:rsidRPr="009E5A7F">
        <w:t>Recommendations:</w:t>
      </w:r>
    </w:p>
    <w:p w14:paraId="3609BB87" w14:textId="77777777" w:rsidR="009E5A7F" w:rsidRPr="009E5A7F" w:rsidRDefault="009E5A7F" w:rsidP="009E5A7F">
      <w:pPr>
        <w:numPr>
          <w:ilvl w:val="1"/>
          <w:numId w:val="14"/>
        </w:numPr>
      </w:pPr>
      <w:r w:rsidRPr="009E5A7F">
        <w:t>Integrate IoT sensors and ML algorithms for real</w:t>
      </w:r>
      <w:r w:rsidRPr="009E5A7F">
        <w:noBreakHyphen/>
        <w:t>time sequestration proof.</w:t>
      </w:r>
    </w:p>
    <w:p w14:paraId="2E6C0D53" w14:textId="77777777" w:rsidR="009E5A7F" w:rsidRPr="009E5A7F" w:rsidRDefault="009E5A7F" w:rsidP="009E5A7F">
      <w:pPr>
        <w:numPr>
          <w:ilvl w:val="1"/>
          <w:numId w:val="14"/>
        </w:numPr>
      </w:pPr>
      <w:r w:rsidRPr="009E5A7F">
        <w:t>Migrate to a consortium blockchain to distribute trust among stakeholders.</w:t>
      </w:r>
    </w:p>
    <w:p w14:paraId="0247F67C" w14:textId="77777777" w:rsidR="009E5A7F" w:rsidRPr="009E5A7F" w:rsidRDefault="009E5A7F" w:rsidP="009E5A7F">
      <w:pPr>
        <w:numPr>
          <w:ilvl w:val="1"/>
          <w:numId w:val="14"/>
        </w:numPr>
      </w:pPr>
      <w:r w:rsidRPr="009E5A7F">
        <w:t>Implement smart</w:t>
      </w:r>
      <w:r w:rsidRPr="009E5A7F">
        <w:noBreakHyphen/>
        <w:t>contract–driven automatic issuance and retirement to reduce server overhead.</w:t>
      </w:r>
    </w:p>
    <w:p w14:paraId="1DC7918C" w14:textId="1C013774" w:rsidR="009E5A7F" w:rsidRPr="009E5A7F" w:rsidRDefault="009E5A7F" w:rsidP="009E5A7F"/>
    <w:p w14:paraId="41D75683" w14:textId="549C8941" w:rsidR="00673C62" w:rsidRDefault="00673C62"/>
    <w:sectPr w:rsidR="00673C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F34046"/>
    <w:multiLevelType w:val="multilevel"/>
    <w:tmpl w:val="DA081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7558C9"/>
    <w:multiLevelType w:val="multilevel"/>
    <w:tmpl w:val="DD047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DD5A7C"/>
    <w:multiLevelType w:val="multilevel"/>
    <w:tmpl w:val="1FA21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06598C"/>
    <w:multiLevelType w:val="multilevel"/>
    <w:tmpl w:val="195E6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2C00FDF"/>
    <w:multiLevelType w:val="multilevel"/>
    <w:tmpl w:val="FCB8D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3875CCD"/>
    <w:multiLevelType w:val="multilevel"/>
    <w:tmpl w:val="F858F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BB207B2"/>
    <w:multiLevelType w:val="multilevel"/>
    <w:tmpl w:val="E0302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C091710"/>
    <w:multiLevelType w:val="multilevel"/>
    <w:tmpl w:val="02E66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E0410D1"/>
    <w:multiLevelType w:val="multilevel"/>
    <w:tmpl w:val="BFE2E4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6116A01"/>
    <w:multiLevelType w:val="multilevel"/>
    <w:tmpl w:val="E0B2C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9EA0637"/>
    <w:multiLevelType w:val="multilevel"/>
    <w:tmpl w:val="3EE2C4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DA04F91"/>
    <w:multiLevelType w:val="multilevel"/>
    <w:tmpl w:val="81A4D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22959879">
    <w:abstractNumId w:val="11"/>
  </w:num>
  <w:num w:numId="2" w16cid:durableId="135684823">
    <w:abstractNumId w:val="2"/>
  </w:num>
  <w:num w:numId="3" w16cid:durableId="1070349095">
    <w:abstractNumId w:val="2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4" w16cid:durableId="88041546">
    <w:abstractNumId w:val="10"/>
  </w:num>
  <w:num w:numId="5" w16cid:durableId="870415016">
    <w:abstractNumId w:val="3"/>
  </w:num>
  <w:num w:numId="6" w16cid:durableId="1526601200">
    <w:abstractNumId w:val="4"/>
  </w:num>
  <w:num w:numId="7" w16cid:durableId="318581501">
    <w:abstractNumId w:val="7"/>
  </w:num>
  <w:num w:numId="8" w16cid:durableId="815954929">
    <w:abstractNumId w:val="6"/>
  </w:num>
  <w:num w:numId="9" w16cid:durableId="491337208">
    <w:abstractNumId w:val="1"/>
  </w:num>
  <w:num w:numId="10" w16cid:durableId="1014191562">
    <w:abstractNumId w:val="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1" w16cid:durableId="1445659047">
    <w:abstractNumId w:val="8"/>
  </w:num>
  <w:num w:numId="12" w16cid:durableId="2014919522">
    <w:abstractNumId w:val="0"/>
  </w:num>
  <w:num w:numId="13" w16cid:durableId="1443981">
    <w:abstractNumId w:val="9"/>
  </w:num>
  <w:num w:numId="14" w16cid:durableId="41898699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A7F"/>
    <w:rsid w:val="00262C28"/>
    <w:rsid w:val="00673C62"/>
    <w:rsid w:val="009E5A7F"/>
    <w:rsid w:val="00C84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EB454A"/>
  <w15:chartTrackingRefBased/>
  <w15:docId w15:val="{7261416F-7A06-4D14-8A57-534275747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5A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5A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5A7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5A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5A7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5A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5A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5A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5A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5A7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5A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5A7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5A7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5A7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5A7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5A7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5A7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5A7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E5A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5A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5A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E5A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E5A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5A7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E5A7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E5A7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5A7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5A7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E5A7F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E5A7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E5A7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E5A7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74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03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8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6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22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patents.google.com/patent/US20200111105A1/en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546</Words>
  <Characters>3115</Characters>
  <Application>Microsoft Office Word</Application>
  <DocSecurity>0</DocSecurity>
  <Lines>25</Lines>
  <Paragraphs>7</Paragraphs>
  <ScaleCrop>false</ScaleCrop>
  <Company/>
  <LinksUpToDate>false</LinksUpToDate>
  <CharactersWithSpaces>3654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Ramachandra</dc:creator>
  <cp:keywords/>
  <dc:description/>
  <cp:lastModifiedBy>Gaurav Ramachandra</cp:lastModifiedBy>
  <cp:revision>1</cp:revision>
  <dcterms:created xsi:type="dcterms:W3CDTF">2025-05-18T17:08:00Z</dcterms:created>
  <dcterms:modified xsi:type="dcterms:W3CDTF">2025-05-18T17:21:00Z</dcterms:modified>
</cp:coreProperties>
</file>