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ECAC4" w14:textId="77777777" w:rsidR="00FB48E6" w:rsidRPr="00FB48E6" w:rsidRDefault="00FB48E6" w:rsidP="00FB48E6">
      <w:pPr>
        <w:rPr>
          <w:vanish/>
        </w:rPr>
      </w:pPr>
      <w:r w:rsidRPr="00FB48E6">
        <w:rPr>
          <w:vanish/>
        </w:rPr>
        <w:t>Top of Form</w:t>
      </w:r>
    </w:p>
    <w:p w14:paraId="0345ADC7" w14:textId="77777777" w:rsidR="00FB48E6" w:rsidRPr="00FB48E6" w:rsidRDefault="00FB48E6" w:rsidP="00FB48E6">
      <w:r w:rsidRPr="00FB48E6">
        <w:t>ATPC Application Study Guide</w:t>
      </w:r>
    </w:p>
    <w:p w14:paraId="23286657" w14:textId="77777777" w:rsidR="00FB48E6" w:rsidRPr="00FB48E6" w:rsidRDefault="00FB48E6" w:rsidP="00FB48E6">
      <w:r w:rsidRPr="00FB48E6">
        <w:t>This study guide is designed to help you review your understanding of the ATPC application based on the provided source material.</w:t>
      </w:r>
    </w:p>
    <w:p w14:paraId="5FEAD02D" w14:textId="77777777" w:rsidR="00FB48E6" w:rsidRPr="00FB48E6" w:rsidRDefault="00FB48E6" w:rsidP="00FB48E6">
      <w:r w:rsidRPr="00FB48E6">
        <w:t>Quiz: Short Answer Questions</w:t>
      </w:r>
    </w:p>
    <w:p w14:paraId="4E414482" w14:textId="77777777" w:rsidR="00FB48E6" w:rsidRPr="00FB48E6" w:rsidRDefault="00FB48E6" w:rsidP="00FB48E6">
      <w:r w:rsidRPr="00FB48E6">
        <w:t>Answer each question in 2-3 sentences.</w:t>
      </w:r>
    </w:p>
    <w:p w14:paraId="38EE1A3A" w14:textId="77777777" w:rsidR="00FB48E6" w:rsidRPr="00FB48E6" w:rsidRDefault="00FB48E6" w:rsidP="00FB48E6">
      <w:pPr>
        <w:numPr>
          <w:ilvl w:val="0"/>
          <w:numId w:val="1"/>
        </w:numPr>
      </w:pPr>
      <w:r w:rsidRPr="00FB48E6">
        <w:t>What is the primary function of the ATPC application?</w:t>
      </w:r>
    </w:p>
    <w:p w14:paraId="2170E53C" w14:textId="77777777" w:rsidR="00FB48E6" w:rsidRPr="00FB48E6" w:rsidRDefault="00FB48E6" w:rsidP="00FB48E6">
      <w:pPr>
        <w:numPr>
          <w:ilvl w:val="0"/>
          <w:numId w:val="1"/>
        </w:numPr>
      </w:pPr>
      <w:r w:rsidRPr="00FB48E6">
        <w:t>What does "ATPC" stand for, and what type of application is it within ICRM?</w:t>
      </w:r>
    </w:p>
    <w:p w14:paraId="0316F130" w14:textId="77777777" w:rsidR="00FB48E6" w:rsidRPr="00FB48E6" w:rsidRDefault="00FB48E6" w:rsidP="00FB48E6">
      <w:pPr>
        <w:numPr>
          <w:ilvl w:val="0"/>
          <w:numId w:val="1"/>
        </w:numPr>
      </w:pPr>
      <w:r w:rsidRPr="00FB48E6">
        <w:t>How does the ATPC application initially receive information to create an assessment?</w:t>
      </w:r>
    </w:p>
    <w:p w14:paraId="222F6F5E" w14:textId="77777777" w:rsidR="00FB48E6" w:rsidRPr="00FB48E6" w:rsidRDefault="00FB48E6" w:rsidP="00FB48E6">
      <w:pPr>
        <w:numPr>
          <w:ilvl w:val="0"/>
          <w:numId w:val="1"/>
        </w:numPr>
      </w:pPr>
      <w:r w:rsidRPr="00FB48E6">
        <w:t>Describe the workflow for an assessment once it's created in ATPC, including the types of users involved.</w:t>
      </w:r>
    </w:p>
    <w:p w14:paraId="10D03415" w14:textId="77777777" w:rsidR="00FB48E6" w:rsidRPr="00FB48E6" w:rsidRDefault="00FB48E6" w:rsidP="00FB48E6">
      <w:pPr>
        <w:numPr>
          <w:ilvl w:val="0"/>
          <w:numId w:val="1"/>
        </w:numPr>
      </w:pPr>
      <w:r w:rsidRPr="00FB48E6">
        <w:t>What is the purpose of the MCA data proxy, and how does ATPC interact with it?</w:t>
      </w:r>
    </w:p>
    <w:p w14:paraId="1E6AC653" w14:textId="77777777" w:rsidR="00FB48E6" w:rsidRPr="00FB48E6" w:rsidRDefault="00FB48E6" w:rsidP="00FB48E6">
      <w:pPr>
        <w:numPr>
          <w:ilvl w:val="0"/>
          <w:numId w:val="1"/>
        </w:numPr>
      </w:pPr>
      <w:r w:rsidRPr="00FB48E6">
        <w:t>Name two upstream applications or services that provide data to ATPC.</w:t>
      </w:r>
    </w:p>
    <w:p w14:paraId="01471694" w14:textId="77777777" w:rsidR="00FB48E6" w:rsidRPr="00FB48E6" w:rsidRDefault="00FB48E6" w:rsidP="00FB48E6">
      <w:pPr>
        <w:numPr>
          <w:ilvl w:val="0"/>
          <w:numId w:val="1"/>
        </w:numPr>
      </w:pPr>
      <w:r w:rsidRPr="00FB48E6">
        <w:t>How does ATPC handle document storage related to assessments?</w:t>
      </w:r>
    </w:p>
    <w:p w14:paraId="1F39D6A0" w14:textId="77777777" w:rsidR="00FB48E6" w:rsidRPr="00FB48E6" w:rsidRDefault="00FB48E6" w:rsidP="00FB48E6">
      <w:pPr>
        <w:numPr>
          <w:ilvl w:val="0"/>
          <w:numId w:val="1"/>
        </w:numPr>
      </w:pPr>
      <w:r w:rsidRPr="00FB48E6">
        <w:t xml:space="preserve">What </w:t>
      </w:r>
      <w:proofErr w:type="gramStart"/>
      <w:r w:rsidRPr="00FB48E6">
        <w:t>is</w:t>
      </w:r>
      <w:proofErr w:type="gramEnd"/>
      <w:r w:rsidRPr="00FB48E6">
        <w:t xml:space="preserve"> IAPS, and how is it integrated with the ATPC application?</w:t>
      </w:r>
    </w:p>
    <w:p w14:paraId="08EB8E13" w14:textId="77777777" w:rsidR="00FB48E6" w:rsidRPr="00FB48E6" w:rsidRDefault="00FB48E6" w:rsidP="00FB48E6">
      <w:pPr>
        <w:numPr>
          <w:ilvl w:val="0"/>
          <w:numId w:val="1"/>
        </w:numPr>
      </w:pPr>
      <w:r w:rsidRPr="00FB48E6">
        <w:t>Is ATPC considered a source of truth for all assessment data, or is some data sent downstream? Explain.</w:t>
      </w:r>
    </w:p>
    <w:p w14:paraId="4FB614A1" w14:textId="77777777" w:rsidR="00FB48E6" w:rsidRPr="00FB48E6" w:rsidRDefault="00FB48E6" w:rsidP="00FB48E6">
      <w:pPr>
        <w:numPr>
          <w:ilvl w:val="0"/>
          <w:numId w:val="1"/>
        </w:numPr>
      </w:pPr>
      <w:r w:rsidRPr="00FB48E6">
        <w:t>How does the ATPC application address potential changes in external data (like MCA) over time for ongoing assessments?</w:t>
      </w:r>
    </w:p>
    <w:p w14:paraId="17423CA5" w14:textId="77777777" w:rsidR="00FB48E6" w:rsidRPr="00FB48E6" w:rsidRDefault="00FB48E6" w:rsidP="00FB48E6">
      <w:r w:rsidRPr="00FB48E6">
        <w:t>Answer Key</w:t>
      </w:r>
    </w:p>
    <w:p w14:paraId="631D4122" w14:textId="77777777" w:rsidR="00FB48E6" w:rsidRPr="00FB48E6" w:rsidRDefault="00FB48E6" w:rsidP="00FB48E6">
      <w:pPr>
        <w:numPr>
          <w:ilvl w:val="0"/>
          <w:numId w:val="2"/>
        </w:numPr>
      </w:pPr>
      <w:r w:rsidRPr="00FB48E6">
        <w:t>The primary function of the ATPC application is to create and manage third-party compliance assessments. Users log in to create or open assessments, fill out questionnaires, and progress them through a workflow to ensure third parties adhere to compliance controls.</w:t>
      </w:r>
    </w:p>
    <w:p w14:paraId="7458A238" w14:textId="77777777" w:rsidR="00FB48E6" w:rsidRPr="00FB48E6" w:rsidRDefault="00FB48E6" w:rsidP="00FB48E6">
      <w:pPr>
        <w:numPr>
          <w:ilvl w:val="0"/>
          <w:numId w:val="2"/>
        </w:numPr>
      </w:pPr>
      <w:r w:rsidRPr="00FB48E6">
        <w:t xml:space="preserve">ATPC stands for "Assessment of </w:t>
      </w:r>
      <w:proofErr w:type="gramStart"/>
      <w:r w:rsidRPr="00FB48E6">
        <w:t>Third Party</w:t>
      </w:r>
      <w:proofErr w:type="gramEnd"/>
      <w:r w:rsidRPr="00FB48E6">
        <w:t xml:space="preserve"> Compliance." It is described as one of the assessment applications within ICRM, similar to CIA FL.</w:t>
      </w:r>
    </w:p>
    <w:p w14:paraId="07543BA1" w14:textId="77777777" w:rsidR="00FB48E6" w:rsidRPr="00FB48E6" w:rsidRDefault="00FB48E6" w:rsidP="00FB48E6">
      <w:pPr>
        <w:numPr>
          <w:ilvl w:val="0"/>
          <w:numId w:val="2"/>
        </w:numPr>
      </w:pPr>
      <w:r w:rsidRPr="00FB48E6">
        <w:t>The ATPC application initially receives information from Aravo, an SAS application. When a relationship is created in Aravo, ATPC gets a notification containing relationship and control data, which it then uses to create an assessment.</w:t>
      </w:r>
    </w:p>
    <w:p w14:paraId="45803793" w14:textId="77777777" w:rsidR="00FB48E6" w:rsidRPr="00FB48E6" w:rsidRDefault="00FB48E6" w:rsidP="00FB48E6">
      <w:pPr>
        <w:numPr>
          <w:ilvl w:val="0"/>
          <w:numId w:val="2"/>
        </w:numPr>
      </w:pPr>
      <w:r w:rsidRPr="00FB48E6">
        <w:lastRenderedPageBreak/>
        <w:t>Once an assessment is created, it follows a workflow involving multiple users: a business submission user fills out the questionnaire, their supervisor attests to the information, a TPRO (Third Party Risk Officer) validates it, and finally, a PFICRM user reviews and comments before it reaches a completed status.</w:t>
      </w:r>
    </w:p>
    <w:p w14:paraId="62E0E30F" w14:textId="77777777" w:rsidR="00FB48E6" w:rsidRPr="00FB48E6" w:rsidRDefault="00FB48E6" w:rsidP="00FB48E6">
      <w:pPr>
        <w:numPr>
          <w:ilvl w:val="0"/>
          <w:numId w:val="2"/>
        </w:numPr>
      </w:pPr>
      <w:r w:rsidRPr="00FB48E6">
        <w:t>The MCA data proxy is an inbuilt application that retrieves and stores T-1 data from MCA and REG management in Elastic Search. ATPC consumes data from the MCA data proxy instead of directly integrating with MCA and REG management.</w:t>
      </w:r>
    </w:p>
    <w:p w14:paraId="68739C6D" w14:textId="77777777" w:rsidR="00FB48E6" w:rsidRPr="00FB48E6" w:rsidRDefault="00FB48E6" w:rsidP="00FB48E6">
      <w:pPr>
        <w:numPr>
          <w:ilvl w:val="0"/>
          <w:numId w:val="2"/>
        </w:numPr>
      </w:pPr>
      <w:r w:rsidRPr="00FB48E6">
        <w:t>Two upstream applications/services that provide data to ATPC are Aravo and MCA data proxy. Reference Data within ICRM is also mentioned as an upstream.</w:t>
      </w:r>
    </w:p>
    <w:p w14:paraId="3644E39B" w14:textId="77777777" w:rsidR="00FB48E6" w:rsidRPr="00FB48E6" w:rsidRDefault="00FB48E6" w:rsidP="00FB48E6">
      <w:pPr>
        <w:numPr>
          <w:ilvl w:val="0"/>
          <w:numId w:val="2"/>
        </w:numPr>
      </w:pPr>
      <w:r w:rsidRPr="00FB48E6">
        <w:t>When a user uploads a document within the ATPC application, it is saved in IDocs (ID doc). This service acts as a document storage drive that ATPC references.</w:t>
      </w:r>
    </w:p>
    <w:p w14:paraId="0BDC7B44" w14:textId="77777777" w:rsidR="00FB48E6" w:rsidRPr="00FB48E6" w:rsidRDefault="00FB48E6" w:rsidP="00FB48E6">
      <w:pPr>
        <w:numPr>
          <w:ilvl w:val="0"/>
          <w:numId w:val="2"/>
        </w:numPr>
      </w:pPr>
      <w:r w:rsidRPr="00FB48E6">
        <w:t>IAPS (Issues and Action Plan System) is a system where all issues are created. ATPC integrates with IAPS to retrieve and display issues to users, and users can also create new issues through the ATPC application.</w:t>
      </w:r>
    </w:p>
    <w:p w14:paraId="24719DE5" w14:textId="77777777" w:rsidR="00FB48E6" w:rsidRPr="00FB48E6" w:rsidRDefault="00FB48E6" w:rsidP="00FB48E6">
      <w:pPr>
        <w:numPr>
          <w:ilvl w:val="0"/>
          <w:numId w:val="2"/>
        </w:numPr>
      </w:pPr>
      <w:r w:rsidRPr="00FB48E6">
        <w:t>ATPC becomes the source of truth for the main question and answer data of assessments, as this information is not sent elsewhere downstream. However, status updates, SLA information, and adverse event details are sent back to Aravo.</w:t>
      </w:r>
    </w:p>
    <w:p w14:paraId="35C32AE4" w14:textId="77777777" w:rsidR="00FB48E6" w:rsidRPr="00FB48E6" w:rsidRDefault="00FB48E6" w:rsidP="00FB48E6">
      <w:pPr>
        <w:numPr>
          <w:ilvl w:val="0"/>
          <w:numId w:val="2"/>
        </w:numPr>
      </w:pPr>
      <w:r w:rsidRPr="00FB48E6">
        <w:t>The ATPC application addresses potential data changes by implementing yearly reviews. Initial assessments (Due Diligence or DD) are based on a point-in-time snapshot. For subsequent reviews (Ongoing Monitoring or OGM), the assessment is reopened, and any changes in external data like MCA are reflected in the new OGM review.</w:t>
      </w:r>
    </w:p>
    <w:p w14:paraId="1B51385C" w14:textId="77777777" w:rsidR="00FB48E6" w:rsidRPr="00FB48E6" w:rsidRDefault="00FB48E6" w:rsidP="00FB48E6">
      <w:r w:rsidRPr="00FB48E6">
        <w:t>Essay Format Questions</w:t>
      </w:r>
    </w:p>
    <w:p w14:paraId="15EBD87F" w14:textId="77777777" w:rsidR="00FB48E6" w:rsidRPr="00FB48E6" w:rsidRDefault="00FB48E6" w:rsidP="00FB48E6">
      <w:pPr>
        <w:numPr>
          <w:ilvl w:val="0"/>
          <w:numId w:val="3"/>
        </w:numPr>
      </w:pPr>
      <w:r w:rsidRPr="00FB48E6">
        <w:t>Analyze the role of Aravo in the ATPC ecosystem. Discuss its relationship with ATPC both as an upstream data source and a downstream recipient of updates.</w:t>
      </w:r>
    </w:p>
    <w:p w14:paraId="13DD4706" w14:textId="77777777" w:rsidR="00FB48E6" w:rsidRPr="00FB48E6" w:rsidRDefault="00FB48E6" w:rsidP="00FB48E6">
      <w:pPr>
        <w:numPr>
          <w:ilvl w:val="0"/>
          <w:numId w:val="3"/>
        </w:numPr>
      </w:pPr>
      <w:r w:rsidRPr="00FB48E6">
        <w:t>Describe the various types of users involved in the ATPC assessment workflow and their respective responsibilities. How does the workflow ensure compliance and validation?</w:t>
      </w:r>
    </w:p>
    <w:p w14:paraId="2AFA5E37" w14:textId="77777777" w:rsidR="00FB48E6" w:rsidRPr="00FB48E6" w:rsidRDefault="00FB48E6" w:rsidP="00FB48E6">
      <w:pPr>
        <w:numPr>
          <w:ilvl w:val="0"/>
          <w:numId w:val="3"/>
        </w:numPr>
      </w:pPr>
      <w:r w:rsidRPr="00FB48E6">
        <w:t>Discuss the architectural components of ATPC (backend, frontend, batch) and how they interact with both internal utilities and external systems. Provide specific examples from the source.</w:t>
      </w:r>
    </w:p>
    <w:p w14:paraId="61FD1DD3" w14:textId="77777777" w:rsidR="00FB48E6" w:rsidRPr="00FB48E6" w:rsidRDefault="00FB48E6" w:rsidP="00FB48E6">
      <w:pPr>
        <w:numPr>
          <w:ilvl w:val="0"/>
          <w:numId w:val="3"/>
        </w:numPr>
      </w:pPr>
      <w:r w:rsidRPr="00FB48E6">
        <w:lastRenderedPageBreak/>
        <w:t>Evaluate the current state of downstream data flow from ATPC. What information is shared, what remains within ATPC, and what are the potential future plans for additional downstream integrations?</w:t>
      </w:r>
    </w:p>
    <w:p w14:paraId="466E0A2F" w14:textId="77777777" w:rsidR="00FB48E6" w:rsidRPr="00FB48E6" w:rsidRDefault="00FB48E6" w:rsidP="00FB48E6">
      <w:pPr>
        <w:numPr>
          <w:ilvl w:val="0"/>
          <w:numId w:val="3"/>
        </w:numPr>
      </w:pPr>
      <w:r w:rsidRPr="00FB48E6">
        <w:t>Explain the concept of "point-in-time snapshot" as it relates to ATPC assessments and the periodic review process (DD vs. OGM). How does this approach handle the dynamic nature of external data sources?</w:t>
      </w:r>
    </w:p>
    <w:p w14:paraId="06898173" w14:textId="77777777" w:rsidR="00FB48E6" w:rsidRPr="00FB48E6" w:rsidRDefault="00FB48E6" w:rsidP="00FB48E6">
      <w:r w:rsidRPr="00FB48E6">
        <w:t>Glossary of Key Terms</w:t>
      </w:r>
    </w:p>
    <w:p w14:paraId="6437BA1E" w14:textId="77777777" w:rsidR="00FB48E6" w:rsidRPr="00FB48E6" w:rsidRDefault="00FB48E6" w:rsidP="00FB48E6">
      <w:pPr>
        <w:numPr>
          <w:ilvl w:val="0"/>
          <w:numId w:val="4"/>
        </w:numPr>
      </w:pPr>
      <w:r w:rsidRPr="00FB48E6">
        <w:rPr>
          <w:b/>
          <w:bCs/>
        </w:rPr>
        <w:t xml:space="preserve">ATPC (Assessment of </w:t>
      </w:r>
      <w:proofErr w:type="gramStart"/>
      <w:r w:rsidRPr="00FB48E6">
        <w:rPr>
          <w:b/>
          <w:bCs/>
        </w:rPr>
        <w:t>Third Party</w:t>
      </w:r>
      <w:proofErr w:type="gramEnd"/>
      <w:r w:rsidRPr="00FB48E6">
        <w:rPr>
          <w:b/>
          <w:bCs/>
        </w:rPr>
        <w:t xml:space="preserve"> Compliance):</w:t>
      </w:r>
      <w:r w:rsidRPr="00FB48E6">
        <w:t xml:space="preserve"> The core application that manages and processes third-party compliance assessments. It is an ICRM assessment application.</w:t>
      </w:r>
    </w:p>
    <w:p w14:paraId="48EC0A95" w14:textId="77777777" w:rsidR="00FB48E6" w:rsidRPr="00FB48E6" w:rsidRDefault="00FB48E6" w:rsidP="00FB48E6">
      <w:pPr>
        <w:numPr>
          <w:ilvl w:val="0"/>
          <w:numId w:val="4"/>
        </w:numPr>
      </w:pPr>
      <w:r w:rsidRPr="00FB48E6">
        <w:rPr>
          <w:b/>
          <w:bCs/>
        </w:rPr>
        <w:t>Aravo:</w:t>
      </w:r>
      <w:r w:rsidRPr="00FB48E6">
        <w:t xml:space="preserve"> An external SAS (Software as a Service) application that serves as a primary upstream data source for ATPC. It initiates the creation of assessments by providing relationship and control data. ATPC also sends status updates back to Aravo.</w:t>
      </w:r>
    </w:p>
    <w:p w14:paraId="225ECF5F" w14:textId="77777777" w:rsidR="00FB48E6" w:rsidRPr="00FB48E6" w:rsidRDefault="00FB48E6" w:rsidP="00FB48E6">
      <w:pPr>
        <w:numPr>
          <w:ilvl w:val="0"/>
          <w:numId w:val="4"/>
        </w:numPr>
      </w:pPr>
      <w:r w:rsidRPr="00FB48E6">
        <w:rPr>
          <w:b/>
          <w:bCs/>
        </w:rPr>
        <w:t>ICRM:</w:t>
      </w:r>
      <w:r w:rsidRPr="00FB48E6">
        <w:t xml:space="preserve"> A broader system or department within which ATPC operates; stands for "Internal Controls and Risk Management" or a similar compliance framework within the organization (implied by context).</w:t>
      </w:r>
    </w:p>
    <w:p w14:paraId="2A462FCD" w14:textId="77777777" w:rsidR="00FB48E6" w:rsidRPr="00FB48E6" w:rsidRDefault="00FB48E6" w:rsidP="00FB48E6">
      <w:pPr>
        <w:numPr>
          <w:ilvl w:val="0"/>
          <w:numId w:val="4"/>
        </w:numPr>
      </w:pPr>
      <w:r w:rsidRPr="00FB48E6">
        <w:rPr>
          <w:b/>
          <w:bCs/>
        </w:rPr>
        <w:t>Microservices:</w:t>
      </w:r>
      <w:r w:rsidRPr="00FB48E6">
        <w:t xml:space="preserve"> Internal components of the ATPC application that perform specific functions and connect with external or upstream applications.</w:t>
      </w:r>
    </w:p>
    <w:p w14:paraId="61A49F77" w14:textId="77777777" w:rsidR="00FB48E6" w:rsidRPr="00FB48E6" w:rsidRDefault="00FB48E6" w:rsidP="00FB48E6">
      <w:pPr>
        <w:numPr>
          <w:ilvl w:val="0"/>
          <w:numId w:val="4"/>
        </w:numPr>
      </w:pPr>
      <w:r w:rsidRPr="00FB48E6">
        <w:rPr>
          <w:b/>
          <w:bCs/>
        </w:rPr>
        <w:t>Upstream Applications/Services:</w:t>
      </w:r>
      <w:r w:rsidRPr="00FB48E6">
        <w:t xml:space="preserve"> Systems or services that provide input data to the ATPC application (e.g., Aravo, MCA data proxy, Reference Data).</w:t>
      </w:r>
    </w:p>
    <w:p w14:paraId="038689D3" w14:textId="77777777" w:rsidR="00FB48E6" w:rsidRPr="00FB48E6" w:rsidRDefault="00FB48E6" w:rsidP="00FB48E6">
      <w:pPr>
        <w:numPr>
          <w:ilvl w:val="0"/>
          <w:numId w:val="4"/>
        </w:numPr>
      </w:pPr>
      <w:r w:rsidRPr="00FB48E6">
        <w:rPr>
          <w:b/>
          <w:bCs/>
        </w:rPr>
        <w:t>Downstream Applications/Services:</w:t>
      </w:r>
      <w:r w:rsidRPr="00FB48E6">
        <w:t xml:space="preserve"> Systems or services that consume data or outputs from the ATPC application (currently limited to Aravo for status updates; MCA/REG Management are potential future integrations).</w:t>
      </w:r>
    </w:p>
    <w:p w14:paraId="5B622537" w14:textId="77777777" w:rsidR="00FB48E6" w:rsidRPr="00FB48E6" w:rsidRDefault="00FB48E6" w:rsidP="00FB48E6">
      <w:pPr>
        <w:numPr>
          <w:ilvl w:val="0"/>
          <w:numId w:val="4"/>
        </w:numPr>
      </w:pPr>
      <w:r w:rsidRPr="00FB48E6">
        <w:rPr>
          <w:b/>
          <w:bCs/>
        </w:rPr>
        <w:t>MCA (Management Control Assessment):</w:t>
      </w:r>
      <w:r w:rsidRPr="00FB48E6">
        <w:t xml:space="preserve"> An external system from which ATPC previously retrieved data; now accessed indirectly via the MCA data proxy.</w:t>
      </w:r>
    </w:p>
    <w:p w14:paraId="5F3A8658" w14:textId="77777777" w:rsidR="00FB48E6" w:rsidRPr="00FB48E6" w:rsidRDefault="00FB48E6" w:rsidP="00FB48E6">
      <w:pPr>
        <w:numPr>
          <w:ilvl w:val="0"/>
          <w:numId w:val="4"/>
        </w:numPr>
      </w:pPr>
      <w:r w:rsidRPr="00FB48E6">
        <w:rPr>
          <w:b/>
          <w:bCs/>
        </w:rPr>
        <w:t>REG Management (Regulatory Management):</w:t>
      </w:r>
      <w:r w:rsidRPr="00FB48E6">
        <w:t xml:space="preserve"> An external system providing data, accessed indirectly by ATPC via the MCA data proxy.</w:t>
      </w:r>
    </w:p>
    <w:p w14:paraId="6340D63A" w14:textId="77777777" w:rsidR="00FB48E6" w:rsidRPr="00FB48E6" w:rsidRDefault="00FB48E6" w:rsidP="00FB48E6">
      <w:pPr>
        <w:numPr>
          <w:ilvl w:val="0"/>
          <w:numId w:val="4"/>
        </w:numPr>
      </w:pPr>
      <w:r w:rsidRPr="00FB48E6">
        <w:rPr>
          <w:b/>
          <w:bCs/>
        </w:rPr>
        <w:t>MCA Data Proxy:</w:t>
      </w:r>
      <w:r w:rsidRPr="00FB48E6">
        <w:t xml:space="preserve"> An internal application/service built recently that retrieves and stores T-1 (previous day's) data from both MCA and REG Management in Elastic Search. ATPC consumes this aggregated data.</w:t>
      </w:r>
    </w:p>
    <w:p w14:paraId="49675D5D" w14:textId="77777777" w:rsidR="00FB48E6" w:rsidRPr="00FB48E6" w:rsidRDefault="00FB48E6" w:rsidP="00FB48E6">
      <w:pPr>
        <w:numPr>
          <w:ilvl w:val="0"/>
          <w:numId w:val="4"/>
        </w:numPr>
      </w:pPr>
      <w:r w:rsidRPr="00FB48E6">
        <w:rPr>
          <w:b/>
          <w:bCs/>
        </w:rPr>
        <w:t>Reference Data (Common Ref Data Service):</w:t>
      </w:r>
      <w:r w:rsidRPr="00FB48E6">
        <w:t xml:space="preserve"> An upstream service within ICRM that provides user data and other reference information to ATPC.</w:t>
      </w:r>
    </w:p>
    <w:p w14:paraId="1D75A103" w14:textId="77777777" w:rsidR="00FB48E6" w:rsidRPr="00FB48E6" w:rsidRDefault="00FB48E6" w:rsidP="00FB48E6">
      <w:pPr>
        <w:numPr>
          <w:ilvl w:val="0"/>
          <w:numId w:val="4"/>
        </w:numPr>
      </w:pPr>
      <w:r w:rsidRPr="00FB48E6">
        <w:rPr>
          <w:b/>
          <w:bCs/>
        </w:rPr>
        <w:lastRenderedPageBreak/>
        <w:t>IDocs (ID doc):</w:t>
      </w:r>
      <w:r w:rsidRPr="00FB48E6">
        <w:t xml:space="preserve"> A utility or service used by ATPC to store documents uploaded by users during the assessment process. It functions like a document drive.</w:t>
      </w:r>
    </w:p>
    <w:p w14:paraId="44AEBCF7" w14:textId="77777777" w:rsidR="00FB48E6" w:rsidRPr="00FB48E6" w:rsidRDefault="00FB48E6" w:rsidP="00FB48E6">
      <w:pPr>
        <w:numPr>
          <w:ilvl w:val="0"/>
          <w:numId w:val="4"/>
        </w:numPr>
      </w:pPr>
      <w:r w:rsidRPr="00FB48E6">
        <w:rPr>
          <w:b/>
          <w:bCs/>
        </w:rPr>
        <w:t>IAPS (Issues and Action Plan System):</w:t>
      </w:r>
      <w:r w:rsidRPr="00FB48E6">
        <w:t xml:space="preserve"> A system integrated with ATPC that manages issues. ATPC can display existing issues from IAPS and allow users to create new issues.</w:t>
      </w:r>
    </w:p>
    <w:p w14:paraId="7E943781" w14:textId="77777777" w:rsidR="00FB48E6" w:rsidRPr="00FB48E6" w:rsidRDefault="00FB48E6" w:rsidP="00FB48E6">
      <w:pPr>
        <w:numPr>
          <w:ilvl w:val="0"/>
          <w:numId w:val="4"/>
        </w:numPr>
      </w:pPr>
      <w:r w:rsidRPr="00FB48E6">
        <w:rPr>
          <w:b/>
          <w:bCs/>
        </w:rPr>
        <w:t>EMS (Entitlement Management System):</w:t>
      </w:r>
      <w:r w:rsidRPr="00FB48E6">
        <w:t xml:space="preserve"> A system integrated with ATPC for managing user entitlements or permissions.</w:t>
      </w:r>
    </w:p>
    <w:p w14:paraId="17223FA9" w14:textId="77777777" w:rsidR="00FB48E6" w:rsidRPr="00FB48E6" w:rsidRDefault="00FB48E6" w:rsidP="00FB48E6">
      <w:pPr>
        <w:numPr>
          <w:ilvl w:val="0"/>
          <w:numId w:val="4"/>
        </w:numPr>
      </w:pPr>
      <w:r w:rsidRPr="00FB48E6">
        <w:rPr>
          <w:b/>
          <w:bCs/>
        </w:rPr>
        <w:t>Due Diligence (DD):</w:t>
      </w:r>
      <w:r w:rsidRPr="00FB48E6">
        <w:t xml:space="preserve"> The initial assessment conducted for a third-party relationship, based on a point-in-time snapshot of data.</w:t>
      </w:r>
    </w:p>
    <w:p w14:paraId="17F0EA2C" w14:textId="77777777" w:rsidR="00FB48E6" w:rsidRPr="00FB48E6" w:rsidRDefault="00FB48E6" w:rsidP="00FB48E6">
      <w:pPr>
        <w:numPr>
          <w:ilvl w:val="0"/>
          <w:numId w:val="4"/>
        </w:numPr>
      </w:pPr>
      <w:r w:rsidRPr="00FB48E6">
        <w:rPr>
          <w:b/>
          <w:bCs/>
        </w:rPr>
        <w:t>Ongoing Monitoring (OGM):</w:t>
      </w:r>
      <w:r w:rsidRPr="00FB48E6">
        <w:t xml:space="preserve"> Subsequent yearly reviews of third-party relationships, which account for any changes in external data since the last assessment.</w:t>
      </w:r>
    </w:p>
    <w:p w14:paraId="1054612B" w14:textId="77777777" w:rsidR="00FB48E6" w:rsidRPr="00FB48E6" w:rsidRDefault="00FB48E6" w:rsidP="00FB48E6">
      <w:pPr>
        <w:numPr>
          <w:ilvl w:val="0"/>
          <w:numId w:val="4"/>
        </w:numPr>
      </w:pPr>
      <w:r w:rsidRPr="00FB48E6">
        <w:rPr>
          <w:b/>
          <w:bCs/>
        </w:rPr>
        <w:t>T-1 Data:</w:t>
      </w:r>
      <w:r w:rsidRPr="00FB48E6">
        <w:t xml:space="preserve"> Refers to data from the previous day, indicating that the MCA data proxy stores recent, but not real-time, snapshots.</w:t>
      </w:r>
    </w:p>
    <w:p w14:paraId="10207788" w14:textId="77777777" w:rsidR="00FB48E6" w:rsidRPr="00FB48E6" w:rsidRDefault="00FB48E6" w:rsidP="00FB48E6">
      <w:pPr>
        <w:numPr>
          <w:ilvl w:val="0"/>
          <w:numId w:val="4"/>
        </w:numPr>
      </w:pPr>
      <w:r w:rsidRPr="00FB48E6">
        <w:rPr>
          <w:b/>
          <w:bCs/>
        </w:rPr>
        <w:t>Elastic Search:</w:t>
      </w:r>
      <w:r w:rsidRPr="00FB48E6">
        <w:t xml:space="preserve"> A search and analytics engine used by the MCA data proxy to store retrieved data.</w:t>
      </w:r>
    </w:p>
    <w:p w14:paraId="489645C4" w14:textId="77777777" w:rsidR="00FB48E6" w:rsidRPr="00FB48E6" w:rsidRDefault="00FB48E6" w:rsidP="00FB48E6">
      <w:pPr>
        <w:numPr>
          <w:ilvl w:val="0"/>
          <w:numId w:val="4"/>
        </w:numPr>
      </w:pPr>
      <w:r w:rsidRPr="00FB48E6">
        <w:rPr>
          <w:b/>
          <w:bCs/>
        </w:rPr>
        <w:t>Open Shift (ECS Cluster):</w:t>
      </w:r>
      <w:r w:rsidRPr="00FB48E6">
        <w:t xml:space="preserve"> The container orchestration platform where the ATPC application is deployed.</w:t>
      </w:r>
    </w:p>
    <w:p w14:paraId="47FF543B" w14:textId="77777777" w:rsidR="00FB48E6" w:rsidRPr="00FB48E6" w:rsidRDefault="00FB48E6" w:rsidP="00FB48E6">
      <w:pPr>
        <w:numPr>
          <w:ilvl w:val="0"/>
          <w:numId w:val="4"/>
        </w:numPr>
      </w:pPr>
      <w:r w:rsidRPr="00FB48E6">
        <w:rPr>
          <w:b/>
          <w:bCs/>
        </w:rPr>
        <w:t>CRC:</w:t>
      </w:r>
      <w:r w:rsidRPr="00FB48E6">
        <w:t xml:space="preserve"> A system or platform of which the ATPC UI is a part (specifically, the "new URL" version).</w:t>
      </w:r>
    </w:p>
    <w:p w14:paraId="294F4815" w14:textId="77777777" w:rsidR="00FB48E6" w:rsidRPr="00FB48E6" w:rsidRDefault="00FB48E6" w:rsidP="00FB48E6">
      <w:pPr>
        <w:numPr>
          <w:ilvl w:val="0"/>
          <w:numId w:val="4"/>
        </w:numPr>
      </w:pPr>
      <w:r w:rsidRPr="00FB48E6">
        <w:rPr>
          <w:b/>
          <w:bCs/>
        </w:rPr>
        <w:t>Workflow:</w:t>
      </w:r>
      <w:r w:rsidRPr="00FB48E6">
        <w:t xml:space="preserve"> The multi-step </w:t>
      </w:r>
      <w:proofErr w:type="gramStart"/>
      <w:r w:rsidRPr="00FB48E6">
        <w:t>process</w:t>
      </w:r>
      <w:proofErr w:type="gramEnd"/>
      <w:r w:rsidRPr="00FB48E6">
        <w:t xml:space="preserve"> an assessment follows within ATPC, involving various users and stages from creation to completion.</w:t>
      </w:r>
    </w:p>
    <w:p w14:paraId="618D0FA4" w14:textId="77777777" w:rsidR="00FB48E6" w:rsidRPr="00FB48E6" w:rsidRDefault="00FB48E6" w:rsidP="00FB48E6">
      <w:pPr>
        <w:numPr>
          <w:ilvl w:val="0"/>
          <w:numId w:val="4"/>
        </w:numPr>
      </w:pPr>
      <w:r w:rsidRPr="00FB48E6">
        <w:rPr>
          <w:b/>
          <w:bCs/>
        </w:rPr>
        <w:t>Control Data:</w:t>
      </w:r>
      <w:r w:rsidRPr="00FB48E6">
        <w:t xml:space="preserve"> Information received from Aravo and other sources that forms the basis of an assessment, often displayed in the header section.</w:t>
      </w:r>
    </w:p>
    <w:p w14:paraId="7B9DE163" w14:textId="77777777" w:rsidR="00FB48E6" w:rsidRPr="00FB48E6" w:rsidRDefault="00FB48E6" w:rsidP="00FB48E6">
      <w:pPr>
        <w:rPr>
          <w:vanish/>
        </w:rPr>
      </w:pPr>
      <w:r w:rsidRPr="00FB48E6">
        <w:rPr>
          <w:vanish/>
        </w:rPr>
        <w:t>Bottom of Form</w:t>
      </w:r>
    </w:p>
    <w:p w14:paraId="626D68ED" w14:textId="77777777" w:rsidR="00235708" w:rsidRDefault="00235708"/>
    <w:sectPr w:rsidR="002357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83765A"/>
    <w:multiLevelType w:val="multilevel"/>
    <w:tmpl w:val="67628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37635E"/>
    <w:multiLevelType w:val="multilevel"/>
    <w:tmpl w:val="B3FA3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426081"/>
    <w:multiLevelType w:val="multilevel"/>
    <w:tmpl w:val="1A1C0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1C1069"/>
    <w:multiLevelType w:val="multilevel"/>
    <w:tmpl w:val="9E52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404357">
    <w:abstractNumId w:val="2"/>
  </w:num>
  <w:num w:numId="2" w16cid:durableId="482741212">
    <w:abstractNumId w:val="1"/>
  </w:num>
  <w:num w:numId="3" w16cid:durableId="1907833682">
    <w:abstractNumId w:val="0"/>
  </w:num>
  <w:num w:numId="4" w16cid:durableId="1207570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FBF"/>
    <w:rsid w:val="000D6159"/>
    <w:rsid w:val="00235708"/>
    <w:rsid w:val="005E4FBF"/>
    <w:rsid w:val="007F4E3C"/>
    <w:rsid w:val="00A97FC7"/>
    <w:rsid w:val="00CD7B87"/>
    <w:rsid w:val="00FB48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5788BD-5398-4F44-9353-7543A4F87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A97FC7"/>
    <w:pPr>
      <w:spacing w:before="360" w:after="440" w:line="240" w:lineRule="auto"/>
      <w:contextualSpacing/>
    </w:pPr>
    <w:rPr>
      <w:rFonts w:asciiTheme="majorHAnsi" w:eastAsiaTheme="majorEastAsia" w:hAnsiTheme="majorHAnsi" w:cstheme="majorBidi"/>
      <w:color w:val="C00000"/>
      <w:spacing w:val="-10"/>
      <w:kern w:val="28"/>
      <w:sz w:val="56"/>
      <w:szCs w:val="56"/>
    </w:rPr>
  </w:style>
  <w:style w:type="character" w:customStyle="1" w:styleId="TitleChar">
    <w:name w:val="Title Char"/>
    <w:basedOn w:val="DefaultParagraphFont"/>
    <w:link w:val="Title"/>
    <w:uiPriority w:val="10"/>
    <w:rsid w:val="00A97FC7"/>
    <w:rPr>
      <w:rFonts w:asciiTheme="majorHAnsi" w:eastAsiaTheme="majorEastAsia" w:hAnsiTheme="majorHAnsi" w:cstheme="majorBidi"/>
      <w:color w:val="C00000"/>
      <w:spacing w:val="-10"/>
      <w:kern w:val="28"/>
      <w:sz w:val="56"/>
      <w:szCs w:val="56"/>
    </w:rPr>
  </w:style>
  <w:style w:type="paragraph" w:styleId="Subtitle">
    <w:name w:val="Subtitle"/>
    <w:basedOn w:val="Normal"/>
    <w:next w:val="Normal"/>
    <w:link w:val="SubtitleChar"/>
    <w:autoRedefine/>
    <w:uiPriority w:val="11"/>
    <w:qFormat/>
    <w:rsid w:val="00A97FC7"/>
    <w:pPr>
      <w:numPr>
        <w:ilvl w:val="1"/>
      </w:numPr>
      <w:spacing w:before="360" w:after="280"/>
    </w:pPr>
    <w:rPr>
      <w:rFonts w:eastAsiaTheme="majorEastAsia" w:cstheme="majorBidi"/>
      <w:b/>
      <w:color w:val="77206D" w:themeColor="accent5" w:themeShade="BF"/>
      <w:spacing w:val="15"/>
      <w:sz w:val="32"/>
      <w:szCs w:val="28"/>
    </w:rPr>
  </w:style>
  <w:style w:type="character" w:customStyle="1" w:styleId="SubtitleChar">
    <w:name w:val="Subtitle Char"/>
    <w:basedOn w:val="DefaultParagraphFont"/>
    <w:link w:val="Subtitle"/>
    <w:uiPriority w:val="11"/>
    <w:rsid w:val="00A97FC7"/>
    <w:rPr>
      <w:rFonts w:eastAsiaTheme="majorEastAsia" w:cstheme="majorBidi"/>
      <w:b/>
      <w:color w:val="77206D" w:themeColor="accent5" w:themeShade="BF"/>
      <w:spacing w:val="15"/>
      <w:sz w:val="32"/>
      <w:szCs w:val="28"/>
    </w:rPr>
  </w:style>
  <w:style w:type="character" w:customStyle="1" w:styleId="Heading1Char">
    <w:name w:val="Heading 1 Char"/>
    <w:basedOn w:val="DefaultParagraphFont"/>
    <w:link w:val="Heading1"/>
    <w:uiPriority w:val="9"/>
    <w:rsid w:val="005E4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FBF"/>
    <w:rPr>
      <w:rFonts w:eastAsiaTheme="majorEastAsia" w:cstheme="majorBidi"/>
      <w:color w:val="272727" w:themeColor="text1" w:themeTint="D8"/>
    </w:rPr>
  </w:style>
  <w:style w:type="paragraph" w:styleId="Quote">
    <w:name w:val="Quote"/>
    <w:basedOn w:val="Normal"/>
    <w:next w:val="Normal"/>
    <w:link w:val="QuoteChar"/>
    <w:uiPriority w:val="29"/>
    <w:qFormat/>
    <w:rsid w:val="005E4FBF"/>
    <w:pPr>
      <w:spacing w:before="160"/>
      <w:jc w:val="center"/>
    </w:pPr>
    <w:rPr>
      <w:i/>
      <w:iCs/>
      <w:color w:val="404040" w:themeColor="text1" w:themeTint="BF"/>
    </w:rPr>
  </w:style>
  <w:style w:type="character" w:customStyle="1" w:styleId="QuoteChar">
    <w:name w:val="Quote Char"/>
    <w:basedOn w:val="DefaultParagraphFont"/>
    <w:link w:val="Quote"/>
    <w:uiPriority w:val="29"/>
    <w:rsid w:val="005E4FBF"/>
    <w:rPr>
      <w:i/>
      <w:iCs/>
      <w:color w:val="404040" w:themeColor="text1" w:themeTint="BF"/>
    </w:rPr>
  </w:style>
  <w:style w:type="paragraph" w:styleId="ListParagraph">
    <w:name w:val="List Paragraph"/>
    <w:basedOn w:val="Normal"/>
    <w:uiPriority w:val="34"/>
    <w:qFormat/>
    <w:rsid w:val="005E4FBF"/>
    <w:pPr>
      <w:ind w:left="720"/>
      <w:contextualSpacing/>
    </w:pPr>
  </w:style>
  <w:style w:type="character" w:styleId="IntenseEmphasis">
    <w:name w:val="Intense Emphasis"/>
    <w:basedOn w:val="DefaultParagraphFont"/>
    <w:uiPriority w:val="21"/>
    <w:qFormat/>
    <w:rsid w:val="005E4FBF"/>
    <w:rPr>
      <w:i/>
      <w:iCs/>
      <w:color w:val="0F4761" w:themeColor="accent1" w:themeShade="BF"/>
    </w:rPr>
  </w:style>
  <w:style w:type="paragraph" w:styleId="IntenseQuote">
    <w:name w:val="Intense Quote"/>
    <w:basedOn w:val="Normal"/>
    <w:next w:val="Normal"/>
    <w:link w:val="IntenseQuoteChar"/>
    <w:uiPriority w:val="30"/>
    <w:qFormat/>
    <w:rsid w:val="005E4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FBF"/>
    <w:rPr>
      <w:i/>
      <w:iCs/>
      <w:color w:val="0F4761" w:themeColor="accent1" w:themeShade="BF"/>
    </w:rPr>
  </w:style>
  <w:style w:type="character" w:styleId="IntenseReference">
    <w:name w:val="Intense Reference"/>
    <w:basedOn w:val="DefaultParagraphFont"/>
    <w:uiPriority w:val="32"/>
    <w:qFormat/>
    <w:rsid w:val="005E4F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703478">
      <w:bodyDiv w:val="1"/>
      <w:marLeft w:val="0"/>
      <w:marRight w:val="0"/>
      <w:marTop w:val="0"/>
      <w:marBottom w:val="0"/>
      <w:divBdr>
        <w:top w:val="none" w:sz="0" w:space="0" w:color="auto"/>
        <w:left w:val="none" w:sz="0" w:space="0" w:color="auto"/>
        <w:bottom w:val="none" w:sz="0" w:space="0" w:color="auto"/>
        <w:right w:val="none" w:sz="0" w:space="0" w:color="auto"/>
      </w:divBdr>
      <w:divsChild>
        <w:div w:id="766581346">
          <w:marLeft w:val="0"/>
          <w:marRight w:val="0"/>
          <w:marTop w:val="0"/>
          <w:marBottom w:val="0"/>
          <w:divBdr>
            <w:top w:val="none" w:sz="0" w:space="0" w:color="auto"/>
            <w:left w:val="none" w:sz="0" w:space="0" w:color="auto"/>
            <w:bottom w:val="none" w:sz="0" w:space="0" w:color="auto"/>
            <w:right w:val="none" w:sz="0" w:space="0" w:color="auto"/>
          </w:divBdr>
          <w:divsChild>
            <w:div w:id="1403482721">
              <w:marLeft w:val="0"/>
              <w:marRight w:val="0"/>
              <w:marTop w:val="0"/>
              <w:marBottom w:val="0"/>
              <w:divBdr>
                <w:top w:val="none" w:sz="0" w:space="0" w:color="auto"/>
                <w:left w:val="none" w:sz="0" w:space="0" w:color="auto"/>
                <w:bottom w:val="none" w:sz="0" w:space="0" w:color="auto"/>
                <w:right w:val="none" w:sz="0" w:space="0" w:color="auto"/>
              </w:divBdr>
              <w:divsChild>
                <w:div w:id="1910580339">
                  <w:marLeft w:val="0"/>
                  <w:marRight w:val="0"/>
                  <w:marTop w:val="0"/>
                  <w:marBottom w:val="0"/>
                  <w:divBdr>
                    <w:top w:val="single" w:sz="4" w:space="0" w:color="37383B"/>
                    <w:left w:val="none" w:sz="0" w:space="0" w:color="auto"/>
                    <w:bottom w:val="none" w:sz="0" w:space="0" w:color="auto"/>
                    <w:right w:val="none" w:sz="0" w:space="0" w:color="auto"/>
                  </w:divBdr>
                  <w:divsChild>
                    <w:div w:id="134682188">
                      <w:marLeft w:val="0"/>
                      <w:marRight w:val="0"/>
                      <w:marTop w:val="0"/>
                      <w:marBottom w:val="0"/>
                      <w:divBdr>
                        <w:top w:val="single" w:sz="4" w:space="0" w:color="37383B"/>
                        <w:left w:val="single" w:sz="6" w:space="0" w:color="CCCCCC"/>
                        <w:bottom w:val="single" w:sz="6" w:space="0" w:color="CCCCCC"/>
                        <w:right w:val="single" w:sz="6" w:space="0" w:color="CCCCCC"/>
                      </w:divBdr>
                      <w:divsChild>
                        <w:div w:id="123655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317028">
      <w:bodyDiv w:val="1"/>
      <w:marLeft w:val="0"/>
      <w:marRight w:val="0"/>
      <w:marTop w:val="0"/>
      <w:marBottom w:val="0"/>
      <w:divBdr>
        <w:top w:val="none" w:sz="0" w:space="0" w:color="auto"/>
        <w:left w:val="none" w:sz="0" w:space="0" w:color="auto"/>
        <w:bottom w:val="none" w:sz="0" w:space="0" w:color="auto"/>
        <w:right w:val="none" w:sz="0" w:space="0" w:color="auto"/>
      </w:divBdr>
      <w:divsChild>
        <w:div w:id="1722359546">
          <w:marLeft w:val="0"/>
          <w:marRight w:val="0"/>
          <w:marTop w:val="0"/>
          <w:marBottom w:val="0"/>
          <w:divBdr>
            <w:top w:val="none" w:sz="0" w:space="0" w:color="auto"/>
            <w:left w:val="none" w:sz="0" w:space="0" w:color="auto"/>
            <w:bottom w:val="none" w:sz="0" w:space="0" w:color="auto"/>
            <w:right w:val="none" w:sz="0" w:space="0" w:color="auto"/>
          </w:divBdr>
          <w:divsChild>
            <w:div w:id="220605125">
              <w:marLeft w:val="0"/>
              <w:marRight w:val="0"/>
              <w:marTop w:val="0"/>
              <w:marBottom w:val="0"/>
              <w:divBdr>
                <w:top w:val="none" w:sz="0" w:space="0" w:color="auto"/>
                <w:left w:val="none" w:sz="0" w:space="0" w:color="auto"/>
                <w:bottom w:val="none" w:sz="0" w:space="0" w:color="auto"/>
                <w:right w:val="none" w:sz="0" w:space="0" w:color="auto"/>
              </w:divBdr>
              <w:divsChild>
                <w:div w:id="990596071">
                  <w:marLeft w:val="0"/>
                  <w:marRight w:val="0"/>
                  <w:marTop w:val="0"/>
                  <w:marBottom w:val="0"/>
                  <w:divBdr>
                    <w:top w:val="single" w:sz="4" w:space="0" w:color="37383B"/>
                    <w:left w:val="none" w:sz="0" w:space="0" w:color="auto"/>
                    <w:bottom w:val="none" w:sz="0" w:space="0" w:color="auto"/>
                    <w:right w:val="none" w:sz="0" w:space="0" w:color="auto"/>
                  </w:divBdr>
                  <w:divsChild>
                    <w:div w:id="1853370273">
                      <w:marLeft w:val="0"/>
                      <w:marRight w:val="0"/>
                      <w:marTop w:val="0"/>
                      <w:marBottom w:val="0"/>
                      <w:divBdr>
                        <w:top w:val="single" w:sz="4" w:space="0" w:color="37383B"/>
                        <w:left w:val="single" w:sz="6" w:space="0" w:color="CCCCCC"/>
                        <w:bottom w:val="single" w:sz="6" w:space="0" w:color="CCCCCC"/>
                        <w:right w:val="single" w:sz="6" w:space="0" w:color="CCCCCC"/>
                      </w:divBdr>
                      <w:divsChild>
                        <w:div w:id="147393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1114</Words>
  <Characters>6352</Characters>
  <Application>Microsoft Office Word</Application>
  <DocSecurity>0</DocSecurity>
  <Lines>52</Lines>
  <Paragraphs>14</Paragraphs>
  <ScaleCrop>false</ScaleCrop>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Saxena</dc:creator>
  <cp:keywords/>
  <dc:description/>
  <cp:lastModifiedBy>Gaurav Saxena</cp:lastModifiedBy>
  <cp:revision>2</cp:revision>
  <dcterms:created xsi:type="dcterms:W3CDTF">2025-08-19T19:13:00Z</dcterms:created>
  <dcterms:modified xsi:type="dcterms:W3CDTF">2025-08-19T19:13:00Z</dcterms:modified>
</cp:coreProperties>
</file>