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4D70C" w14:textId="77777777" w:rsidR="00A00810" w:rsidRPr="00A00810" w:rsidRDefault="00A00810" w:rsidP="00A00810">
      <w:r w:rsidRPr="00A00810">
        <w:t>Here is a detailed timeline and cast of characters based on the provided sources:</w:t>
      </w:r>
    </w:p>
    <w:p w14:paraId="2CCA9C56" w14:textId="77777777" w:rsidR="00A00810" w:rsidRPr="00A00810" w:rsidRDefault="00A00810" w:rsidP="00A00810">
      <w:r w:rsidRPr="00A00810">
        <w:t>Detailed Timeline</w:t>
      </w:r>
    </w:p>
    <w:p w14:paraId="73DC52D3" w14:textId="77777777" w:rsidR="00A00810" w:rsidRPr="00A00810" w:rsidRDefault="00A00810" w:rsidP="00A00810">
      <w:r w:rsidRPr="00A00810">
        <w:rPr>
          <w:b/>
          <w:bCs/>
        </w:rPr>
        <w:t>Pre-March (Last Year - Early Current Year):</w:t>
      </w:r>
    </w:p>
    <w:p w14:paraId="666262B5" w14:textId="77777777" w:rsidR="00A00810" w:rsidRPr="00A00810" w:rsidRDefault="00A00810" w:rsidP="00A00810">
      <w:pPr>
        <w:numPr>
          <w:ilvl w:val="0"/>
          <w:numId w:val="1"/>
        </w:numPr>
      </w:pPr>
      <w:r w:rsidRPr="00A00810">
        <w:rPr>
          <w:b/>
          <w:bCs/>
        </w:rPr>
        <w:t>Project Initiation:</w:t>
      </w:r>
      <w:r w:rsidRPr="00A00810">
        <w:t xml:space="preserve"> The ATPC project officially began.</w:t>
      </w:r>
    </w:p>
    <w:p w14:paraId="6771B5E8" w14:textId="77777777" w:rsidR="00A00810" w:rsidRPr="00A00810" w:rsidRDefault="00A00810" w:rsidP="00A00810">
      <w:pPr>
        <w:numPr>
          <w:ilvl w:val="0"/>
          <w:numId w:val="1"/>
        </w:numPr>
      </w:pPr>
      <w:r w:rsidRPr="00A00810">
        <w:rPr>
          <w:b/>
          <w:bCs/>
        </w:rPr>
        <w:t>MCA Data Proxy Development:</w:t>
      </w:r>
      <w:r w:rsidRPr="00A00810">
        <w:t xml:space="preserve"> An in-built application/service, MCA Data Proxy, was recently built to centralize data from MCA and REG Management into Elastic Search, providing a T-1 data snapshot.</w:t>
      </w:r>
    </w:p>
    <w:p w14:paraId="105C84AA" w14:textId="77777777" w:rsidR="00A00810" w:rsidRPr="00A00810" w:rsidRDefault="00A00810" w:rsidP="00A00810">
      <w:r w:rsidRPr="00A00810">
        <w:rPr>
          <w:b/>
          <w:bCs/>
        </w:rPr>
        <w:t>March (Current Year):</w:t>
      </w:r>
    </w:p>
    <w:p w14:paraId="485A1924" w14:textId="77777777" w:rsidR="00A00810" w:rsidRPr="00A00810" w:rsidRDefault="00A00810" w:rsidP="00A00810">
      <w:pPr>
        <w:numPr>
          <w:ilvl w:val="0"/>
          <w:numId w:val="2"/>
        </w:numPr>
      </w:pPr>
      <w:r w:rsidRPr="00A00810">
        <w:rPr>
          <w:b/>
          <w:bCs/>
        </w:rPr>
        <w:t>ATPC Production Live:</w:t>
      </w:r>
      <w:r w:rsidRPr="00A00810">
        <w:t xml:space="preserve"> The ATPC application went live in production for business use.</w:t>
      </w:r>
    </w:p>
    <w:p w14:paraId="43835A70" w14:textId="77777777" w:rsidR="00A00810" w:rsidRPr="00A00810" w:rsidRDefault="00A00810" w:rsidP="00A00810">
      <w:r w:rsidRPr="00A00810">
        <w:rPr>
          <w:b/>
          <w:bCs/>
        </w:rPr>
        <w:t>Current Time (Post-March Production Live):</w:t>
      </w:r>
    </w:p>
    <w:p w14:paraId="213144CB" w14:textId="77777777" w:rsidR="00A00810" w:rsidRPr="00A00810" w:rsidRDefault="00A00810" w:rsidP="00A00810">
      <w:pPr>
        <w:numPr>
          <w:ilvl w:val="0"/>
          <w:numId w:val="3"/>
        </w:numPr>
      </w:pPr>
      <w:r w:rsidRPr="00A00810">
        <w:rPr>
          <w:b/>
          <w:bCs/>
        </w:rPr>
        <w:t>Ongoing ATPC Development:</w:t>
      </w:r>
      <w:r w:rsidRPr="00A00810">
        <w:t xml:space="preserve"> While live, development continues, particularly for the Aravo integration.</w:t>
      </w:r>
    </w:p>
    <w:p w14:paraId="7A28EBDF" w14:textId="77777777" w:rsidR="00A00810" w:rsidRPr="00A00810" w:rsidRDefault="00A00810" w:rsidP="00A00810">
      <w:pPr>
        <w:numPr>
          <w:ilvl w:val="0"/>
          <w:numId w:val="3"/>
        </w:numPr>
      </w:pPr>
      <w:r w:rsidRPr="00A00810">
        <w:rPr>
          <w:b/>
          <w:bCs/>
        </w:rPr>
        <w:t>Aravo Integration Underway:</w:t>
      </w:r>
      <w:r w:rsidRPr="00A00810">
        <w:t xml:space="preserve"> The integration with Aravo is actively being built. Currently, an Aravo integration team within Citi creates a wrapper to store data internally, which ATPC then queries.</w:t>
      </w:r>
    </w:p>
    <w:p w14:paraId="0EEDB8D6" w14:textId="77777777" w:rsidR="00A00810" w:rsidRPr="00A00810" w:rsidRDefault="00A00810" w:rsidP="00A00810">
      <w:pPr>
        <w:numPr>
          <w:ilvl w:val="0"/>
          <w:numId w:val="3"/>
        </w:numPr>
      </w:pPr>
      <w:r w:rsidRPr="00A00810">
        <w:rPr>
          <w:b/>
          <w:bCs/>
        </w:rPr>
        <w:t>User Adoption Pending:</w:t>
      </w:r>
      <w:r w:rsidRPr="00A00810">
        <w:t xml:space="preserve"> Users are not yet actively using ATPC, with anticipated adoption around December.</w:t>
      </w:r>
    </w:p>
    <w:p w14:paraId="50D88FBB" w14:textId="77777777" w:rsidR="00A00810" w:rsidRPr="00A00810" w:rsidRDefault="00A00810" w:rsidP="00A00810">
      <w:pPr>
        <w:numPr>
          <w:ilvl w:val="0"/>
          <w:numId w:val="3"/>
        </w:numPr>
      </w:pPr>
      <w:r w:rsidRPr="00A00810">
        <w:rPr>
          <w:b/>
          <w:bCs/>
        </w:rPr>
        <w:t>Workflow Operation:</w:t>
      </w:r>
      <w:r w:rsidRPr="00A00810">
        <w:t xml:space="preserve"> Users log into ATPC, see assessments (due diligence or ongoing monitoring) created from Aravo data, fill out questionnaires, and save them. The workflow progresses through different user roles (Business Submission User, Supervisor, TPRO, PFICM User) until completion, with data saved in the database.</w:t>
      </w:r>
    </w:p>
    <w:p w14:paraId="1F0ED64C" w14:textId="77777777" w:rsidR="00A00810" w:rsidRPr="00A00810" w:rsidRDefault="00A00810" w:rsidP="00A00810">
      <w:pPr>
        <w:numPr>
          <w:ilvl w:val="0"/>
          <w:numId w:val="3"/>
        </w:numPr>
      </w:pPr>
      <w:r w:rsidRPr="00A00810">
        <w:rPr>
          <w:b/>
          <w:bCs/>
        </w:rPr>
        <w:t>Data Consumption:</w:t>
      </w:r>
      <w:r w:rsidRPr="00A00810">
        <w:t xml:space="preserve"> ATPC consumes relationship and control data from Aravo (upstream). It also pulls additional data from MCA Data Proxy (which consolidates data from MCA and REG Management) and reference data from ICRM's common reference data service (upstream).</w:t>
      </w:r>
    </w:p>
    <w:p w14:paraId="173FE187" w14:textId="77777777" w:rsidR="00A00810" w:rsidRPr="00A00810" w:rsidRDefault="00A00810" w:rsidP="00A00810">
      <w:pPr>
        <w:numPr>
          <w:ilvl w:val="0"/>
          <w:numId w:val="3"/>
        </w:numPr>
      </w:pPr>
      <w:r w:rsidRPr="00A00810">
        <w:rPr>
          <w:b/>
          <w:bCs/>
        </w:rPr>
        <w:t>Document Management:</w:t>
      </w:r>
      <w:r w:rsidRPr="00A00810">
        <w:t xml:space="preserve"> Users upload documents, which are stored in IDocs (a third-party service/utility leveraged by ATPC).</w:t>
      </w:r>
    </w:p>
    <w:p w14:paraId="08BBA933" w14:textId="77777777" w:rsidR="00A00810" w:rsidRPr="00A00810" w:rsidRDefault="00A00810" w:rsidP="00A00810">
      <w:pPr>
        <w:numPr>
          <w:ilvl w:val="0"/>
          <w:numId w:val="3"/>
        </w:numPr>
      </w:pPr>
      <w:r w:rsidRPr="00A00810">
        <w:rPr>
          <w:b/>
          <w:bCs/>
        </w:rPr>
        <w:t>Issue Management:</w:t>
      </w:r>
      <w:r w:rsidRPr="00A00810">
        <w:t xml:space="preserve"> ATPC integrates with IAPS to display existing issues and allow users to create new issues within the application.</w:t>
      </w:r>
    </w:p>
    <w:p w14:paraId="2256C300" w14:textId="77777777" w:rsidR="00A00810" w:rsidRPr="00A00810" w:rsidRDefault="00A00810" w:rsidP="00A00810">
      <w:pPr>
        <w:numPr>
          <w:ilvl w:val="0"/>
          <w:numId w:val="3"/>
        </w:numPr>
      </w:pPr>
      <w:r w:rsidRPr="00A00810">
        <w:rPr>
          <w:b/>
          <w:bCs/>
        </w:rPr>
        <w:t>Entitlement Management:</w:t>
      </w:r>
      <w:r w:rsidRPr="00A00810">
        <w:t xml:space="preserve"> ATPC integrates with EMS for entitlements.</w:t>
      </w:r>
    </w:p>
    <w:p w14:paraId="758396B0" w14:textId="77777777" w:rsidR="00A00810" w:rsidRPr="00A00810" w:rsidRDefault="00A00810" w:rsidP="00A00810">
      <w:pPr>
        <w:numPr>
          <w:ilvl w:val="0"/>
          <w:numId w:val="3"/>
        </w:numPr>
      </w:pPr>
      <w:r w:rsidRPr="00A00810">
        <w:rPr>
          <w:b/>
          <w:bCs/>
        </w:rPr>
        <w:lastRenderedPageBreak/>
        <w:t>Status Updates to Aravo:</w:t>
      </w:r>
      <w:r w:rsidRPr="00A00810">
        <w:t xml:space="preserve"> Upon workflow completion, ATPC sends status updates, SLA information, and adverse event details back to Aravo (downstream). The detailed questionnaire answers are not sent downstream but remain in ATPC as the source.</w:t>
      </w:r>
    </w:p>
    <w:p w14:paraId="5438C6E9" w14:textId="77777777" w:rsidR="00A00810" w:rsidRPr="00A00810" w:rsidRDefault="00A00810" w:rsidP="00A00810">
      <w:pPr>
        <w:numPr>
          <w:ilvl w:val="0"/>
          <w:numId w:val="3"/>
        </w:numPr>
      </w:pPr>
      <w:r w:rsidRPr="00A00810">
        <w:rPr>
          <w:b/>
          <w:bCs/>
        </w:rPr>
        <w:t>Manual MCA Integration:</w:t>
      </w:r>
      <w:r w:rsidRPr="00A00810">
        <w:t xml:space="preserve"> Currently, users manually access MCA to relate controls to third parties, as there is no direct ATPC-to-MCA/REG Management downstream integration yet.</w:t>
      </w:r>
    </w:p>
    <w:p w14:paraId="2133C4EB" w14:textId="77777777" w:rsidR="00A00810" w:rsidRPr="00A00810" w:rsidRDefault="00A00810" w:rsidP="00A00810">
      <w:pPr>
        <w:numPr>
          <w:ilvl w:val="0"/>
          <w:numId w:val="3"/>
        </w:numPr>
      </w:pPr>
      <w:r w:rsidRPr="00A00810">
        <w:rPr>
          <w:b/>
          <w:bCs/>
        </w:rPr>
        <w:t>Ongoing Monitoring (OGM):</w:t>
      </w:r>
      <w:r w:rsidRPr="00A00810">
        <w:t xml:space="preserve"> For existing third-party relationships, annual reviews (OGM) are conducted, reflecting any changes in MCA data since the initial due diligence (DD).</w:t>
      </w:r>
    </w:p>
    <w:p w14:paraId="5A1630E7" w14:textId="77777777" w:rsidR="00A00810" w:rsidRPr="00A00810" w:rsidRDefault="00A00810" w:rsidP="00A00810">
      <w:r w:rsidRPr="00A00810">
        <w:rPr>
          <w:b/>
          <w:bCs/>
        </w:rPr>
        <w:t>Future (Likely Next Year):</w:t>
      </w:r>
    </w:p>
    <w:p w14:paraId="205EFD57" w14:textId="77777777" w:rsidR="00A00810" w:rsidRPr="00A00810" w:rsidRDefault="00A00810" w:rsidP="00A00810">
      <w:pPr>
        <w:numPr>
          <w:ilvl w:val="0"/>
          <w:numId w:val="4"/>
        </w:numPr>
      </w:pPr>
      <w:r w:rsidRPr="00A00810">
        <w:rPr>
          <w:b/>
          <w:bCs/>
        </w:rPr>
        <w:t>Potential Downstream Integration with MCA/REG Management:</w:t>
      </w:r>
      <w:r w:rsidRPr="00A00810">
        <w:t xml:space="preserve"> There are plans to integrate ATPC information with MCA or REG Management to link third parties with specific controls. This integration is not yet confirmed or scheduled but is being considered.</w:t>
      </w:r>
    </w:p>
    <w:p w14:paraId="7729A9E6" w14:textId="77777777" w:rsidR="00A00810" w:rsidRPr="00A00810" w:rsidRDefault="00A00810" w:rsidP="00A00810">
      <w:r w:rsidRPr="00A00810">
        <w:rPr>
          <w:b/>
          <w:bCs/>
        </w:rPr>
        <w:t>Ongoing (Continuous):</w:t>
      </w:r>
    </w:p>
    <w:p w14:paraId="1467DEB5" w14:textId="77777777" w:rsidR="00A00810" w:rsidRPr="00A00810" w:rsidRDefault="00A00810" w:rsidP="00A00810">
      <w:pPr>
        <w:numPr>
          <w:ilvl w:val="0"/>
          <w:numId w:val="5"/>
        </w:numPr>
      </w:pPr>
      <w:r w:rsidRPr="00A00810">
        <w:rPr>
          <w:b/>
          <w:bCs/>
        </w:rPr>
        <w:t>Diagram Creation &amp; Refinement:</w:t>
      </w:r>
      <w:r w:rsidRPr="00A00810">
        <w:t xml:space="preserve"> The current discussion focuses on creating a new, more accurate logical process flow diagram for ATPC to better depict its functions and integrations. This diagram will be reviewed with Kal and updated regularly to reflect ongoing development.</w:t>
      </w:r>
    </w:p>
    <w:p w14:paraId="6FD78CDC" w14:textId="77777777" w:rsidR="00A00810" w:rsidRPr="00A00810" w:rsidRDefault="00A00810" w:rsidP="00A00810">
      <w:pPr>
        <w:numPr>
          <w:ilvl w:val="0"/>
          <w:numId w:val="5"/>
        </w:numPr>
      </w:pPr>
      <w:r w:rsidRPr="00A00810">
        <w:rPr>
          <w:b/>
          <w:bCs/>
        </w:rPr>
        <w:t>Data Governance Discussions:</w:t>
      </w:r>
      <w:r w:rsidRPr="00A00810">
        <w:t xml:space="preserve"> After the diagram, the next step will involve more detailed discussions on data flow and data governance, including data cataloging.</w:t>
      </w:r>
    </w:p>
    <w:p w14:paraId="3B43BC39" w14:textId="77777777" w:rsidR="00A00810" w:rsidRPr="00A00810" w:rsidRDefault="00A00810" w:rsidP="00A00810">
      <w:pPr>
        <w:numPr>
          <w:ilvl w:val="0"/>
          <w:numId w:val="5"/>
        </w:numPr>
      </w:pPr>
      <w:r w:rsidRPr="00A00810">
        <w:rPr>
          <w:b/>
          <w:bCs/>
        </w:rPr>
        <w:t>Regular Updates:</w:t>
      </w:r>
      <w:r w:rsidRPr="00A00810">
        <w:t xml:space="preserve"> The team aims to keep diagrams and documentation "as close to reality as possible" through monthly updates, reflecting development and supporting higher management discussions.</w:t>
      </w:r>
    </w:p>
    <w:p w14:paraId="3098AA8E" w14:textId="77777777" w:rsidR="00A00810" w:rsidRPr="00A00810" w:rsidRDefault="00A00810" w:rsidP="00A00810">
      <w:r w:rsidRPr="00A00810">
        <w:t>Cast of Characters</w:t>
      </w:r>
    </w:p>
    <w:p w14:paraId="6BD3C6E0" w14:textId="77777777" w:rsidR="00A00810" w:rsidRPr="00A00810" w:rsidRDefault="00A00810" w:rsidP="00A00810">
      <w:pPr>
        <w:numPr>
          <w:ilvl w:val="0"/>
          <w:numId w:val="6"/>
        </w:numPr>
      </w:pPr>
      <w:r w:rsidRPr="00A00810">
        <w:rPr>
          <w:b/>
          <w:bCs/>
        </w:rPr>
        <w:t>Cal:</w:t>
      </w:r>
      <w:r w:rsidRPr="00A00810">
        <w:t xml:space="preserve"> A person who requested the creation of a diagram, likely a manager or project lead. The speaker is expected to update Cal on the progress of the diagram.</w:t>
      </w:r>
    </w:p>
    <w:p w14:paraId="36816F8B" w14:textId="77777777" w:rsidR="00A00810" w:rsidRPr="00A00810" w:rsidRDefault="00A00810" w:rsidP="00A00810">
      <w:pPr>
        <w:numPr>
          <w:ilvl w:val="0"/>
          <w:numId w:val="6"/>
        </w:numPr>
      </w:pPr>
      <w:r w:rsidRPr="00A00810">
        <w:rPr>
          <w:b/>
          <w:bCs/>
        </w:rPr>
        <w:t>Gaurav (Goro):</w:t>
      </w:r>
      <w:r w:rsidRPr="00A00810">
        <w:t xml:space="preserve"> The speaker in the conversation, responsible for explaining the ATPC application and its various integrations. He mentions being "relatively new to Citi" and managing an application previously owned by someone else. He is working on creating the requested flow diagram.</w:t>
      </w:r>
    </w:p>
    <w:p w14:paraId="1EA0FE31" w14:textId="77777777" w:rsidR="00A00810" w:rsidRPr="00A00810" w:rsidRDefault="00A00810" w:rsidP="00A00810">
      <w:pPr>
        <w:numPr>
          <w:ilvl w:val="0"/>
          <w:numId w:val="6"/>
        </w:numPr>
      </w:pPr>
      <w:r w:rsidRPr="00A00810">
        <w:rPr>
          <w:b/>
          <w:bCs/>
        </w:rPr>
        <w:lastRenderedPageBreak/>
        <w:t>K (or potentially Kal):</w:t>
      </w:r>
      <w:r w:rsidRPr="00A00810">
        <w:t xml:space="preserve"> Referenced as someone who will be updated on the diagram's progress and will likely request more detailed information on data flow and governance once the initial diagram is complete.</w:t>
      </w:r>
    </w:p>
    <w:p w14:paraId="21445759" w14:textId="77777777" w:rsidR="00A00810" w:rsidRPr="00A00810" w:rsidRDefault="00A00810" w:rsidP="00A00810">
      <w:pPr>
        <w:numPr>
          <w:ilvl w:val="0"/>
          <w:numId w:val="6"/>
        </w:numPr>
      </w:pPr>
      <w:proofErr w:type="spellStart"/>
      <w:r w:rsidRPr="00A00810">
        <w:rPr>
          <w:b/>
          <w:bCs/>
        </w:rPr>
        <w:t>Gau</w:t>
      </w:r>
      <w:proofErr w:type="spellEnd"/>
      <w:r w:rsidRPr="00A00810">
        <w:rPr>
          <w:b/>
          <w:bCs/>
        </w:rPr>
        <w:t xml:space="preserve"> (addressed by Gaurav):</w:t>
      </w:r>
      <w:r w:rsidRPr="00A00810">
        <w:t xml:space="preserve"> The person Gaurav is speaking with, who is tasked with creating the flow diagram. They are actively asking questions to understand the ATPC application and its integrations.</w:t>
      </w:r>
    </w:p>
    <w:p w14:paraId="55D7B7FD" w14:textId="77777777" w:rsidR="00A00810" w:rsidRPr="00A00810" w:rsidRDefault="00A00810" w:rsidP="00A00810">
      <w:pPr>
        <w:numPr>
          <w:ilvl w:val="0"/>
          <w:numId w:val="6"/>
        </w:numPr>
      </w:pPr>
      <w:r w:rsidRPr="00A00810">
        <w:rPr>
          <w:b/>
          <w:bCs/>
        </w:rPr>
        <w:t>Business Submission User:</w:t>
      </w:r>
      <w:r w:rsidRPr="00A00810">
        <w:t xml:space="preserve"> The initial user in the ATPC workflow who logs in, answers questionnaire questions, and submits them.</w:t>
      </w:r>
    </w:p>
    <w:p w14:paraId="4FBA49C3" w14:textId="77777777" w:rsidR="00A00810" w:rsidRPr="00A00810" w:rsidRDefault="00A00810" w:rsidP="00A00810">
      <w:pPr>
        <w:numPr>
          <w:ilvl w:val="0"/>
          <w:numId w:val="6"/>
        </w:numPr>
      </w:pPr>
      <w:r w:rsidRPr="00A00810">
        <w:rPr>
          <w:b/>
          <w:bCs/>
        </w:rPr>
        <w:t>Supervisor:</w:t>
      </w:r>
      <w:r w:rsidRPr="00A00810">
        <w:t xml:space="preserve"> The next individual in the ATPC workflow after the Business Submission User, responsible for attesting to the submitted information.</w:t>
      </w:r>
    </w:p>
    <w:p w14:paraId="38ACAA69" w14:textId="77777777" w:rsidR="00A00810" w:rsidRPr="00A00810" w:rsidRDefault="00A00810" w:rsidP="00A00810">
      <w:pPr>
        <w:numPr>
          <w:ilvl w:val="0"/>
          <w:numId w:val="6"/>
        </w:numPr>
      </w:pPr>
      <w:r w:rsidRPr="00A00810">
        <w:rPr>
          <w:b/>
          <w:bCs/>
        </w:rPr>
        <w:t>TPRO (Third Party Risk Officer):</w:t>
      </w:r>
      <w:r w:rsidRPr="00A00810">
        <w:t xml:space="preserve"> A user role in the ATPC workflow who validates the information submitted.</w:t>
      </w:r>
    </w:p>
    <w:p w14:paraId="53125F8D" w14:textId="77777777" w:rsidR="00A00810" w:rsidRPr="00A00810" w:rsidRDefault="00A00810" w:rsidP="00A00810">
      <w:pPr>
        <w:numPr>
          <w:ilvl w:val="0"/>
          <w:numId w:val="6"/>
        </w:numPr>
      </w:pPr>
      <w:r w:rsidRPr="00A00810">
        <w:rPr>
          <w:b/>
          <w:bCs/>
        </w:rPr>
        <w:t>PFICM User (ICRM User):</w:t>
      </w:r>
      <w:r w:rsidRPr="00A00810">
        <w:t xml:space="preserve"> The final user role in the ATPC workflow responsible for reviewing all information and commenting on it before an assessment reaches a "completed" status.</w:t>
      </w:r>
    </w:p>
    <w:p w14:paraId="02E88329" w14:textId="77777777" w:rsidR="00A00810" w:rsidRPr="00A00810" w:rsidRDefault="00A00810" w:rsidP="00A00810">
      <w:pPr>
        <w:numPr>
          <w:ilvl w:val="0"/>
          <w:numId w:val="6"/>
        </w:numPr>
      </w:pPr>
      <w:r w:rsidRPr="00A00810">
        <w:rPr>
          <w:b/>
          <w:bCs/>
        </w:rPr>
        <w:t>TPM User:</w:t>
      </w:r>
      <w:r w:rsidRPr="00A00810">
        <w:t xml:space="preserve"> A user who onboards data into Aravo, which triggers the creation of an assessment in ATPC.</w:t>
      </w:r>
    </w:p>
    <w:p w14:paraId="17BE30B2" w14:textId="77777777" w:rsidR="00235708" w:rsidRDefault="00235708"/>
    <w:sectPr w:rsidR="00235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048F"/>
    <w:multiLevelType w:val="multilevel"/>
    <w:tmpl w:val="079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662FA"/>
    <w:multiLevelType w:val="multilevel"/>
    <w:tmpl w:val="CA0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7D70"/>
    <w:multiLevelType w:val="multilevel"/>
    <w:tmpl w:val="07B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33D10"/>
    <w:multiLevelType w:val="multilevel"/>
    <w:tmpl w:val="BCA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C5975"/>
    <w:multiLevelType w:val="multilevel"/>
    <w:tmpl w:val="69C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B7629"/>
    <w:multiLevelType w:val="multilevel"/>
    <w:tmpl w:val="A82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838094">
    <w:abstractNumId w:val="0"/>
  </w:num>
  <w:num w:numId="2" w16cid:durableId="1412779286">
    <w:abstractNumId w:val="3"/>
  </w:num>
  <w:num w:numId="3" w16cid:durableId="1866021706">
    <w:abstractNumId w:val="1"/>
  </w:num>
  <w:num w:numId="4" w16cid:durableId="1345015258">
    <w:abstractNumId w:val="2"/>
  </w:num>
  <w:num w:numId="5" w16cid:durableId="1960330287">
    <w:abstractNumId w:val="4"/>
  </w:num>
  <w:num w:numId="6" w16cid:durableId="1700812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51"/>
    <w:rsid w:val="000D6159"/>
    <w:rsid w:val="00235708"/>
    <w:rsid w:val="005D2F51"/>
    <w:rsid w:val="007F4E3C"/>
    <w:rsid w:val="00A00810"/>
    <w:rsid w:val="00A97FC7"/>
    <w:rsid w:val="00CD7B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4F4D49-FB96-4F6A-B019-A93BFE29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97FC7"/>
    <w:pPr>
      <w:spacing w:before="360" w:after="440" w:line="240" w:lineRule="auto"/>
      <w:contextualSpacing/>
    </w:pPr>
    <w:rPr>
      <w:rFonts w:asciiTheme="majorHAnsi" w:eastAsiaTheme="majorEastAsia" w:hAnsiTheme="majorHAnsi" w:cstheme="majorBidi"/>
      <w:color w:val="C00000"/>
      <w:spacing w:val="-10"/>
      <w:kern w:val="28"/>
      <w:sz w:val="56"/>
      <w:szCs w:val="56"/>
    </w:rPr>
  </w:style>
  <w:style w:type="character" w:customStyle="1" w:styleId="TitleChar">
    <w:name w:val="Title Char"/>
    <w:basedOn w:val="DefaultParagraphFont"/>
    <w:link w:val="Title"/>
    <w:uiPriority w:val="10"/>
    <w:rsid w:val="00A97FC7"/>
    <w:rPr>
      <w:rFonts w:asciiTheme="majorHAnsi" w:eastAsiaTheme="majorEastAsia" w:hAnsiTheme="majorHAnsi" w:cstheme="majorBidi"/>
      <w:color w:val="C00000"/>
      <w:spacing w:val="-10"/>
      <w:kern w:val="28"/>
      <w:sz w:val="56"/>
      <w:szCs w:val="56"/>
    </w:rPr>
  </w:style>
  <w:style w:type="paragraph" w:styleId="Subtitle">
    <w:name w:val="Subtitle"/>
    <w:basedOn w:val="Normal"/>
    <w:next w:val="Normal"/>
    <w:link w:val="SubtitleChar"/>
    <w:autoRedefine/>
    <w:uiPriority w:val="11"/>
    <w:qFormat/>
    <w:rsid w:val="00A97FC7"/>
    <w:pPr>
      <w:numPr>
        <w:ilvl w:val="1"/>
      </w:numPr>
      <w:spacing w:before="360" w:after="280"/>
    </w:pPr>
    <w:rPr>
      <w:rFonts w:eastAsiaTheme="majorEastAsia" w:cstheme="majorBidi"/>
      <w:b/>
      <w:color w:val="77206D" w:themeColor="accent5" w:themeShade="BF"/>
      <w:spacing w:val="15"/>
      <w:sz w:val="32"/>
      <w:szCs w:val="28"/>
    </w:rPr>
  </w:style>
  <w:style w:type="character" w:customStyle="1" w:styleId="SubtitleChar">
    <w:name w:val="Subtitle Char"/>
    <w:basedOn w:val="DefaultParagraphFont"/>
    <w:link w:val="Subtitle"/>
    <w:uiPriority w:val="11"/>
    <w:rsid w:val="00A97FC7"/>
    <w:rPr>
      <w:rFonts w:eastAsiaTheme="majorEastAsia" w:cstheme="majorBidi"/>
      <w:b/>
      <w:color w:val="77206D" w:themeColor="accent5" w:themeShade="BF"/>
      <w:spacing w:val="15"/>
      <w:sz w:val="32"/>
      <w:szCs w:val="28"/>
    </w:rPr>
  </w:style>
  <w:style w:type="character" w:customStyle="1" w:styleId="Heading1Char">
    <w:name w:val="Heading 1 Char"/>
    <w:basedOn w:val="DefaultParagraphFont"/>
    <w:link w:val="Heading1"/>
    <w:uiPriority w:val="9"/>
    <w:rsid w:val="005D2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F51"/>
    <w:rPr>
      <w:rFonts w:eastAsiaTheme="majorEastAsia" w:cstheme="majorBidi"/>
      <w:color w:val="272727" w:themeColor="text1" w:themeTint="D8"/>
    </w:rPr>
  </w:style>
  <w:style w:type="paragraph" w:styleId="Quote">
    <w:name w:val="Quote"/>
    <w:basedOn w:val="Normal"/>
    <w:next w:val="Normal"/>
    <w:link w:val="QuoteChar"/>
    <w:uiPriority w:val="29"/>
    <w:qFormat/>
    <w:rsid w:val="005D2F51"/>
    <w:pPr>
      <w:spacing w:before="160"/>
      <w:jc w:val="center"/>
    </w:pPr>
    <w:rPr>
      <w:i/>
      <w:iCs/>
      <w:color w:val="404040" w:themeColor="text1" w:themeTint="BF"/>
    </w:rPr>
  </w:style>
  <w:style w:type="character" w:customStyle="1" w:styleId="QuoteChar">
    <w:name w:val="Quote Char"/>
    <w:basedOn w:val="DefaultParagraphFont"/>
    <w:link w:val="Quote"/>
    <w:uiPriority w:val="29"/>
    <w:rsid w:val="005D2F51"/>
    <w:rPr>
      <w:i/>
      <w:iCs/>
      <w:color w:val="404040" w:themeColor="text1" w:themeTint="BF"/>
    </w:rPr>
  </w:style>
  <w:style w:type="paragraph" w:styleId="ListParagraph">
    <w:name w:val="List Paragraph"/>
    <w:basedOn w:val="Normal"/>
    <w:uiPriority w:val="34"/>
    <w:qFormat/>
    <w:rsid w:val="005D2F51"/>
    <w:pPr>
      <w:ind w:left="720"/>
      <w:contextualSpacing/>
    </w:pPr>
  </w:style>
  <w:style w:type="character" w:styleId="IntenseEmphasis">
    <w:name w:val="Intense Emphasis"/>
    <w:basedOn w:val="DefaultParagraphFont"/>
    <w:uiPriority w:val="21"/>
    <w:qFormat/>
    <w:rsid w:val="005D2F51"/>
    <w:rPr>
      <w:i/>
      <w:iCs/>
      <w:color w:val="0F4761" w:themeColor="accent1" w:themeShade="BF"/>
    </w:rPr>
  </w:style>
  <w:style w:type="paragraph" w:styleId="IntenseQuote">
    <w:name w:val="Intense Quote"/>
    <w:basedOn w:val="Normal"/>
    <w:next w:val="Normal"/>
    <w:link w:val="IntenseQuoteChar"/>
    <w:uiPriority w:val="30"/>
    <w:qFormat/>
    <w:rsid w:val="005D2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F51"/>
    <w:rPr>
      <w:i/>
      <w:iCs/>
      <w:color w:val="0F4761" w:themeColor="accent1" w:themeShade="BF"/>
    </w:rPr>
  </w:style>
  <w:style w:type="character" w:styleId="IntenseReference">
    <w:name w:val="Intense Reference"/>
    <w:basedOn w:val="DefaultParagraphFont"/>
    <w:uiPriority w:val="32"/>
    <w:qFormat/>
    <w:rsid w:val="005D2F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984690">
      <w:bodyDiv w:val="1"/>
      <w:marLeft w:val="0"/>
      <w:marRight w:val="0"/>
      <w:marTop w:val="0"/>
      <w:marBottom w:val="0"/>
      <w:divBdr>
        <w:top w:val="none" w:sz="0" w:space="0" w:color="auto"/>
        <w:left w:val="none" w:sz="0" w:space="0" w:color="auto"/>
        <w:bottom w:val="none" w:sz="0" w:space="0" w:color="auto"/>
        <w:right w:val="none" w:sz="0" w:space="0" w:color="auto"/>
      </w:divBdr>
    </w:div>
    <w:div w:id="95375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Saxena</dc:creator>
  <cp:keywords/>
  <dc:description/>
  <cp:lastModifiedBy>Gaurav Saxena</cp:lastModifiedBy>
  <cp:revision>2</cp:revision>
  <dcterms:created xsi:type="dcterms:W3CDTF">2025-08-19T19:12:00Z</dcterms:created>
  <dcterms:modified xsi:type="dcterms:W3CDTF">2025-08-19T19:12:00Z</dcterms:modified>
</cp:coreProperties>
</file>