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Real Estate Analytics Project – Business Use Cases &amp; Problem Statements</w:t>
      </w:r>
    </w:p>
    <w:p>
      <w:r>
        <w:t>This document presents industry-aligned business problem statements and analytical use cases derived from the Real Estate Analytics Power BI project. The structure, language, and framing are intentionally aligned with the main Real Estate Project Analysis documentation, and written from a student / fresher data analyst perspective using simple and professional language.</w:t>
      </w:r>
    </w:p>
    <w:p>
      <w:pPr>
        <w:pStyle w:val="Heading2"/>
      </w:pPr>
      <w:r>
        <w:t>Project Context</w:t>
      </w:r>
    </w:p>
    <w:p>
      <w:r>
        <w:t>The real estate organization operates across three major cities: Austin, Dallas, and Houston. The dataset contains approximately 10,000 property listings, 300 agents, 50 offices, and 500 owners. The raw data is unclean and contains missing values, inconsistent naming, and broken relationships. The objective of this project is to clean, model, and analyze the data using Power BI to support pricing decisions, performance monitoring, and strategic planning.</w:t>
      </w:r>
    </w:p>
    <w:p>
      <w:pPr>
        <w:pStyle w:val="Heading2"/>
      </w:pPr>
      <w:r>
        <w:t>Problem Statement 1: Property Portfolio &amp; Pricing Efficiency Analysis</w:t>
      </w:r>
    </w:p>
    <w:p>
      <w:r>
        <w:t>The organization does not have a centralized view of its property portfolio and pricing behavior. Management is unable to assess whether properties are priced efficiently relative to estimated market value.</w:t>
        <w:br/>
        <w:br/>
        <w:t>This analysis focuses on understanding portfolio scale, listing type distribution (Sale, Rent, Lease), city-wise pricing gaps, and identification of overpricing and underpricing risk. The outcome enables leadership to evaluate pricing discipline across Austin, Dallas, and Houston.</w:t>
      </w:r>
    </w:p>
    <w:p>
      <w:pPr>
        <w:pStyle w:val="Heading2"/>
      </w:pPr>
      <w:r>
        <w:t>Problem Statement 2: Agent Performance &amp; Efficiency Evaluation</w:t>
      </w:r>
    </w:p>
    <w:p>
      <w:r>
        <w:t>Agent performance data exists but is fragmented and inconsistent, making it difficult to measure true productivity and value contribution.</w:t>
        <w:br/>
        <w:br/>
        <w:t>This use case analyzes agent-level performance by combining listing volume, total listing value, and experience levels. The analysis identifies top-performing agents, mid-level efficiency sweet spots, and performance concentration risk, helping management design better incentive and coaching strategies.</w:t>
      </w:r>
    </w:p>
    <w:p>
      <w:pPr>
        <w:pStyle w:val="Heading2"/>
      </w:pPr>
      <w:r>
        <w:t>Problem Statement 3: Office-Level Performance &amp; Value Concentration</w:t>
      </w:r>
    </w:p>
    <w:p>
      <w:r>
        <w:t>The company operates multiple offices, but lacks visibility into which offices generate the highest value and which offices operate inefficiently.</w:t>
        <w:br/>
        <w:br/>
        <w:t>This analysis evaluates office-wise transaction value, portfolio size, and value per property. It identifies high-efficiency offices, volume-driven offices, and underperforming locations, supporting data-driven office strategy and resource allocation.</w:t>
      </w:r>
    </w:p>
    <w:p>
      <w:pPr>
        <w:pStyle w:val="Heading2"/>
      </w:pPr>
      <w:r>
        <w:t>Problem Statement 4: Ownership Concentration &amp; Portfolio Risk Analysis</w:t>
      </w:r>
    </w:p>
    <w:p>
      <w:r>
        <w:t>Property ownership data is not consolidated, making it difficult to understand ownership concentration and exposure risk.</w:t>
        <w:br/>
        <w:br/>
        <w:t>This use case connects owners to their respective properties and evaluates ownership distribution by property count and portfolio value. The analysis highlights power-law concentration, institutional-style ownership patterns, and risk exposure associated with large portfolio holders.</w:t>
      </w:r>
    </w:p>
    <w:p>
      <w:pPr>
        <w:pStyle w:val="Heading2"/>
      </w:pPr>
      <w:r>
        <w:t>Problem Statement 5: Neighborhood Quality &amp; Value Assessment</w:t>
      </w:r>
    </w:p>
    <w:p>
      <w:r>
        <w:t>Property pricing is influenced by neighborhood characteristics, but the impact of factors such as crime rate, income, school rating, and quality score is unclear.</w:t>
        <w:br/>
        <w:br/>
        <w:t>This analysis evaluates how neighborhood attributes relate to listed prices. The findings demonstrate that while neighborhood quality affects livability, pricing remains tightly clustered due to demand-side price floors and market dynamics.</w:t>
      </w:r>
    </w:p>
    <w:p>
      <w:pPr>
        <w:pStyle w:val="Heading2"/>
      </w:pPr>
      <w:r>
        <w:t>Problem Statement 6: End-to-End Data Cleaning, Modeling &amp; Validation</w:t>
      </w:r>
    </w:p>
    <w:p>
      <w:r>
        <w:t>The dataset is intentionally unclean and unsuitable for direct reporting or analysis. It contains null values, inconsistent formats, invalid IDs, and broken relationships.</w:t>
        <w:br/>
        <w:br/>
        <w:t>This use case addresses the full data lifecycle, including Power Query cleaning, data standardization, relationship modeling, and validation to ensure reliable and business-ready Power BI dashboards.</w:t>
      </w:r>
    </w:p>
    <w:p>
      <w:pPr>
        <w:pStyle w:val="Heading2"/>
      </w:pPr>
      <w:r>
        <w:t>Project Outcomes</w:t>
      </w:r>
    </w:p>
    <w:p>
      <w:r>
        <w:t>The final Power BI solution delivers:</w:t>
        <w:br/>
        <w:t>- Clear visibility into pricing efficiency and market behavior</w:t>
        <w:br/>
        <w:t>- Data-backed agent and office performance insights</w:t>
        <w:br/>
        <w:t>- Ownership and concentration risk assessment</w:t>
        <w:br/>
        <w:t>- Neighborhood-level value interpretation</w:t>
        <w:br/>
        <w:t>- A clean, validated data model suitable for enterprise reporting</w:t>
        <w:br/>
        <w:br/>
        <w:t>This project demonstrates strong analytical thinking and industry-aligned reporting, making it suitable for entry-level data analyst and business intelligence roles.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