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1538" w14:textId="77777777" w:rsidR="008565F3" w:rsidRDefault="00000000">
      <w:pPr>
        <w:spacing w:before="240" w:after="40"/>
      </w:pPr>
      <w:r>
        <w:rPr>
          <w:color w:val="0F2444"/>
          <w:sz w:val="48"/>
          <w:szCs w:val="48"/>
        </w:rPr>
        <w:t>LLM Governance &amp; Cost Benchmarking Framework</w:t>
      </w:r>
    </w:p>
    <w:p w14:paraId="55CAF3DD" w14:textId="77777777" w:rsidR="008565F3" w:rsidRDefault="00000000">
      <w:pPr>
        <w:spacing w:after="60"/>
      </w:pPr>
      <w:r>
        <w:rPr>
          <w:i/>
          <w:iCs/>
          <w:color w:val="2E5FA3"/>
          <w:sz w:val="24"/>
          <w:szCs w:val="24"/>
        </w:rPr>
        <w:t>LLM Governance Framework</w:t>
      </w:r>
    </w:p>
    <w:p w14:paraId="65FA3C20" w14:textId="77777777" w:rsidR="008565F3" w:rsidRDefault="008565F3">
      <w:pPr>
        <w:pBdr>
          <w:bottom w:val="single" w:sz="6" w:space="1" w:color="1B3A6B"/>
        </w:pBdr>
        <w:spacing w:after="180"/>
      </w:pPr>
    </w:p>
    <w:p w14:paraId="4BE18578" w14:textId="77777777" w:rsidR="008565F3" w:rsidRDefault="00000000">
      <w:pPr>
        <w:pStyle w:val="Heading1"/>
        <w:spacing w:before="340" w:after="120"/>
      </w:pPr>
      <w:r>
        <w:rPr>
          <w:b/>
          <w:bCs/>
          <w:color w:val="1B3A6B"/>
          <w:sz w:val="28"/>
          <w:szCs w:val="28"/>
        </w:rPr>
        <w:t>1. What Governance Means in This Project</w:t>
      </w:r>
    </w:p>
    <w:p w14:paraId="25CA3160" w14:textId="77777777" w:rsidR="008565F3" w:rsidRDefault="00000000">
      <w:pPr>
        <w:spacing w:before="80" w:after="120" w:line="276" w:lineRule="auto"/>
        <w:jc w:val="both"/>
      </w:pPr>
      <w:r>
        <w:t xml:space="preserve">Governance in this project means one thing — the right model does the right job, and the output can be trusted. It is not a compliance checkbox. It is not a policy document. It is a </w:t>
      </w:r>
      <w:proofErr w:type="gramStart"/>
      <w:r>
        <w:t>measurable,</w:t>
      </w:r>
      <w:proofErr w:type="gramEnd"/>
      <w:r>
        <w:t xml:space="preserve"> enforceable standard built into the data layer.</w:t>
      </w:r>
    </w:p>
    <w:p w14:paraId="58D4EF1D" w14:textId="77777777" w:rsidR="008565F3" w:rsidRDefault="008565F3">
      <w:pPr>
        <w:spacing w:before="80"/>
      </w:pPr>
    </w:p>
    <w:p w14:paraId="7BE6110F" w14:textId="77777777" w:rsidR="008565F3" w:rsidRDefault="00000000">
      <w:pPr>
        <w:pBdr>
          <w:left w:val="single" w:sz="18" w:space="6" w:color="1B3A6B"/>
        </w:pBdr>
        <w:spacing w:before="140" w:after="140"/>
        <w:ind w:left="360"/>
      </w:pPr>
      <w:r>
        <w:rPr>
          <w:b/>
          <w:bCs/>
          <w:i/>
          <w:iCs/>
          <w:color w:val="1B3A6B"/>
        </w:rPr>
        <w:t>Governance is not a document. It is a constraint enforced at the data layer.</w:t>
      </w:r>
    </w:p>
    <w:p w14:paraId="4429715F" w14:textId="77777777" w:rsidR="008565F3" w:rsidRDefault="008565F3">
      <w:pPr>
        <w:spacing w:before="100"/>
      </w:pPr>
    </w:p>
    <w:p w14:paraId="04EF2C59" w14:textId="77777777" w:rsidR="008565F3" w:rsidRDefault="00000000">
      <w:pPr>
        <w:spacing w:before="80" w:after="120" w:line="276" w:lineRule="auto"/>
        <w:jc w:val="both"/>
      </w:pPr>
      <w:r>
        <w:t>Three questions define the governance framework. Which model tier is appropriate for which workload? Is the output accurate and reliable enough for the task at hand? What does non-compliance cost — in dollars and in quality? This document answers all three.</w:t>
      </w:r>
    </w:p>
    <w:p w14:paraId="6684F5D9" w14:textId="77777777" w:rsidR="008565F3" w:rsidRDefault="008565F3">
      <w:pPr>
        <w:spacing w:before="120"/>
      </w:pPr>
    </w:p>
    <w:p w14:paraId="15D8636C" w14:textId="77777777" w:rsidR="008565F3" w:rsidRDefault="00000000">
      <w:pPr>
        <w:pStyle w:val="Heading1"/>
        <w:spacing w:before="340" w:after="120"/>
      </w:pPr>
      <w:r>
        <w:rPr>
          <w:b/>
          <w:bCs/>
          <w:color w:val="1B3A6B"/>
          <w:sz w:val="28"/>
          <w:szCs w:val="28"/>
        </w:rPr>
        <w:t>2. Governance Tier System</w:t>
      </w:r>
    </w:p>
    <w:p w14:paraId="296AD4B1" w14:textId="77777777" w:rsidR="008565F3" w:rsidRDefault="00000000">
      <w:pPr>
        <w:spacing w:before="80" w:after="120" w:line="276" w:lineRule="auto"/>
        <w:jc w:val="both"/>
      </w:pPr>
      <w:r>
        <w:t xml:space="preserve">The tier system is the foundation of the governance framework. Every LLM workload is assigned to exactly one governance tier. Every tier </w:t>
      </w:r>
      <w:proofErr w:type="gramStart"/>
      <w:r>
        <w:t>maps</w:t>
      </w:r>
      <w:proofErr w:type="gramEnd"/>
      <w:r>
        <w:t xml:space="preserve"> to exactly one model class. There </w:t>
      </w:r>
      <w:proofErr w:type="gramStart"/>
      <w:r>
        <w:t>is</w:t>
      </w:r>
      <w:proofErr w:type="gramEnd"/>
      <w:r>
        <w:t xml:space="preserve"> no overlap and no ambiguity.</w:t>
      </w:r>
    </w:p>
    <w:p w14:paraId="026E5575" w14:textId="77777777" w:rsidR="008565F3" w:rsidRDefault="00856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2000"/>
        <w:gridCol w:w="1959"/>
        <w:gridCol w:w="3598"/>
      </w:tblGrid>
      <w:tr w:rsidR="008565F3" w14:paraId="33B6DD1B"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DD12419" w14:textId="77777777" w:rsidR="008565F3" w:rsidRDefault="00000000">
            <w:r>
              <w:rPr>
                <w:b/>
                <w:bCs/>
                <w:color w:val="FFFFFF"/>
                <w:sz w:val="20"/>
                <w:szCs w:val="20"/>
              </w:rPr>
              <w:t>Tier</w:t>
            </w:r>
          </w:p>
        </w:tc>
        <w:tc>
          <w:tcPr>
            <w:tcW w:w="2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B62AE93" w14:textId="77777777" w:rsidR="008565F3" w:rsidRDefault="00000000">
            <w:r>
              <w:rPr>
                <w:b/>
                <w:bCs/>
                <w:color w:val="FFFFFF"/>
                <w:sz w:val="20"/>
                <w:szCs w:val="20"/>
              </w:rPr>
              <w:t>Workload Type</w:t>
            </w:r>
          </w:p>
        </w:tc>
        <w:tc>
          <w:tcPr>
            <w:tcW w:w="1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3CFFF90" w14:textId="77777777" w:rsidR="008565F3" w:rsidRDefault="00000000">
            <w:r>
              <w:rPr>
                <w:b/>
                <w:bCs/>
                <w:color w:val="FFFFFF"/>
                <w:sz w:val="20"/>
                <w:szCs w:val="20"/>
              </w:rPr>
              <w:t>Model Class</w:t>
            </w:r>
          </w:p>
        </w:tc>
        <w:tc>
          <w:tcPr>
            <w:tcW w:w="3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6D8C200F" w14:textId="77777777" w:rsidR="008565F3" w:rsidRDefault="00000000">
            <w:r>
              <w:rPr>
                <w:b/>
                <w:bCs/>
                <w:color w:val="FFFFFF"/>
                <w:sz w:val="20"/>
                <w:szCs w:val="20"/>
              </w:rPr>
              <w:t>Governance Standard</w:t>
            </w:r>
          </w:p>
        </w:tc>
      </w:tr>
      <w:tr w:rsidR="008565F3" w14:paraId="5D787B08" w14:textId="77777777">
        <w:tblPrEx>
          <w:tblCellMar>
            <w:top w:w="0" w:type="dxa"/>
            <w:bottom w:w="0" w:type="dxa"/>
          </w:tblCellMar>
        </w:tblPrEx>
        <w:tc>
          <w:tcPr>
            <w:tcW w:w="1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94D1FD1" w14:textId="77777777" w:rsidR="008565F3" w:rsidRDefault="00000000">
            <w:r>
              <w:rPr>
                <w:b/>
                <w:bCs/>
                <w:sz w:val="20"/>
                <w:szCs w:val="20"/>
              </w:rPr>
              <w:t>exploratory</w:t>
            </w:r>
          </w:p>
        </w:tc>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ECA4195" w14:textId="77777777" w:rsidR="008565F3" w:rsidRDefault="00000000">
            <w:proofErr w:type="spellStart"/>
            <w:r>
              <w:rPr>
                <w:sz w:val="20"/>
                <w:szCs w:val="20"/>
              </w:rPr>
              <w:t>exploratory_report</w:t>
            </w:r>
            <w:proofErr w:type="spellEnd"/>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042D4DB" w14:textId="77777777" w:rsidR="008565F3" w:rsidRDefault="00000000">
            <w:r>
              <w:rPr>
                <w:sz w:val="20"/>
                <w:szCs w:val="20"/>
              </w:rPr>
              <w:t>lightweight</w:t>
            </w:r>
          </w:p>
        </w:tc>
        <w:tc>
          <w:tcPr>
            <w:tcW w:w="3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EECCCC4" w14:textId="77777777" w:rsidR="008565F3" w:rsidRDefault="00000000">
            <w:r>
              <w:rPr>
                <w:sz w:val="20"/>
                <w:szCs w:val="20"/>
              </w:rPr>
              <w:t>Speed and breadth. Accuracy matters. Structure and hallucination control are secondary.</w:t>
            </w:r>
          </w:p>
        </w:tc>
      </w:tr>
      <w:tr w:rsidR="008565F3" w14:paraId="2905C846" w14:textId="77777777">
        <w:tblPrEx>
          <w:tblCellMar>
            <w:top w:w="0" w:type="dxa"/>
            <w:bottom w:w="0" w:type="dxa"/>
          </w:tblCellMar>
        </w:tblPrEx>
        <w:tc>
          <w:tcPr>
            <w:tcW w:w="18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214B73F" w14:textId="77777777" w:rsidR="008565F3" w:rsidRDefault="00000000">
            <w:r>
              <w:rPr>
                <w:b/>
                <w:bCs/>
                <w:sz w:val="20"/>
                <w:szCs w:val="20"/>
              </w:rPr>
              <w:t>analytical</w:t>
            </w:r>
          </w:p>
        </w:tc>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FC6E7D2" w14:textId="77777777" w:rsidR="008565F3" w:rsidRDefault="00000000">
            <w:proofErr w:type="spellStart"/>
            <w:r>
              <w:rPr>
                <w:sz w:val="20"/>
                <w:szCs w:val="20"/>
              </w:rPr>
              <w:t>analytical_report</w:t>
            </w:r>
            <w:proofErr w:type="spellEnd"/>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CB8278D" w14:textId="77777777" w:rsidR="008565F3" w:rsidRDefault="00000000">
            <w:r>
              <w:rPr>
                <w:sz w:val="20"/>
                <w:szCs w:val="20"/>
              </w:rPr>
              <w:t>balanced</w:t>
            </w:r>
          </w:p>
        </w:tc>
        <w:tc>
          <w:tcPr>
            <w:tcW w:w="3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FD211E8" w14:textId="77777777" w:rsidR="008565F3" w:rsidRDefault="00000000">
            <w:r>
              <w:rPr>
                <w:sz w:val="20"/>
                <w:szCs w:val="20"/>
              </w:rPr>
              <w:t>Structured output required. Accuracy and format compliance are equally weighted.</w:t>
            </w:r>
          </w:p>
        </w:tc>
      </w:tr>
      <w:tr w:rsidR="008565F3" w14:paraId="47C7D642" w14:textId="77777777">
        <w:tblPrEx>
          <w:tblCellMar>
            <w:top w:w="0" w:type="dxa"/>
            <w:bottom w:w="0" w:type="dxa"/>
          </w:tblCellMar>
        </w:tblPrEx>
        <w:tc>
          <w:tcPr>
            <w:tcW w:w="1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DE0FAD9" w14:textId="77777777" w:rsidR="008565F3" w:rsidRDefault="00000000">
            <w:proofErr w:type="spellStart"/>
            <w:r>
              <w:rPr>
                <w:b/>
                <w:bCs/>
                <w:sz w:val="20"/>
                <w:szCs w:val="20"/>
              </w:rPr>
              <w:t>compliance_grade</w:t>
            </w:r>
            <w:proofErr w:type="spellEnd"/>
          </w:p>
        </w:tc>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B04335F" w14:textId="77777777" w:rsidR="008565F3" w:rsidRDefault="00000000">
            <w:proofErr w:type="spellStart"/>
            <w:r>
              <w:rPr>
                <w:sz w:val="20"/>
                <w:szCs w:val="20"/>
              </w:rPr>
              <w:t>compliance_report</w:t>
            </w:r>
            <w:proofErr w:type="spellEnd"/>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B338381" w14:textId="77777777" w:rsidR="008565F3" w:rsidRDefault="00000000">
            <w:r>
              <w:rPr>
                <w:sz w:val="20"/>
                <w:szCs w:val="20"/>
              </w:rPr>
              <w:t>enterprise</w:t>
            </w:r>
          </w:p>
        </w:tc>
        <w:tc>
          <w:tcPr>
            <w:tcW w:w="3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248A3FC" w14:textId="77777777" w:rsidR="008565F3" w:rsidRDefault="00000000">
            <w:r>
              <w:rPr>
                <w:sz w:val="20"/>
                <w:szCs w:val="20"/>
              </w:rPr>
              <w:t>Regulated output. Accuracy, structural integrity, and hallucination control are all non-negotiable.</w:t>
            </w:r>
          </w:p>
        </w:tc>
      </w:tr>
    </w:tbl>
    <w:p w14:paraId="58738867" w14:textId="77777777" w:rsidR="008565F3" w:rsidRDefault="008565F3">
      <w:pPr>
        <w:spacing w:before="100"/>
      </w:pPr>
    </w:p>
    <w:p w14:paraId="6344BCDE" w14:textId="77777777" w:rsidR="008565F3" w:rsidRDefault="00000000">
      <w:pPr>
        <w:spacing w:before="80" w:after="120" w:line="276" w:lineRule="auto"/>
        <w:jc w:val="both"/>
      </w:pPr>
      <w:r>
        <w:t xml:space="preserve">The tier-to-model mapping is enforced in the </w:t>
      </w:r>
      <w:proofErr w:type="spellStart"/>
      <w:r>
        <w:t>experiment_runs</w:t>
      </w:r>
      <w:proofErr w:type="spellEnd"/>
      <w:r>
        <w:t xml:space="preserve"> generation script. A </w:t>
      </w:r>
      <w:proofErr w:type="spellStart"/>
      <w:r>
        <w:t>compliance_grade</w:t>
      </w:r>
      <w:proofErr w:type="spellEnd"/>
      <w:r>
        <w:t xml:space="preserve"> prompt will only be paired with an enterprise-tier model in a compliant run. Any deviation is recorded as a misallocation and penalized in the governance scoring layer.</w:t>
      </w:r>
    </w:p>
    <w:p w14:paraId="5F0E8E9A" w14:textId="77777777" w:rsidR="008565F3" w:rsidRDefault="008565F3">
      <w:pPr>
        <w:spacing w:before="120"/>
      </w:pPr>
    </w:p>
    <w:p w14:paraId="7AA07645" w14:textId="77777777" w:rsidR="00C9135D" w:rsidRDefault="00C9135D">
      <w:pPr>
        <w:spacing w:before="120"/>
      </w:pPr>
    </w:p>
    <w:p w14:paraId="3137B998" w14:textId="77777777" w:rsidR="00C9135D" w:rsidRDefault="00C9135D">
      <w:pPr>
        <w:spacing w:before="120"/>
      </w:pPr>
    </w:p>
    <w:p w14:paraId="4C8190BF" w14:textId="77777777" w:rsidR="008565F3" w:rsidRDefault="00000000">
      <w:pPr>
        <w:pStyle w:val="Heading1"/>
        <w:spacing w:before="340" w:after="120"/>
      </w:pPr>
      <w:r>
        <w:rPr>
          <w:b/>
          <w:bCs/>
          <w:color w:val="1B3A6B"/>
          <w:sz w:val="28"/>
          <w:szCs w:val="28"/>
        </w:rPr>
        <w:lastRenderedPageBreak/>
        <w:t>3. Misallocation Framework</w:t>
      </w:r>
    </w:p>
    <w:p w14:paraId="219AD152" w14:textId="77777777" w:rsidR="008565F3" w:rsidRDefault="00000000">
      <w:pPr>
        <w:pStyle w:val="Heading2"/>
        <w:spacing w:before="220" w:after="80"/>
      </w:pPr>
      <w:r>
        <w:rPr>
          <w:b/>
          <w:bCs/>
          <w:color w:val="2E5FA3"/>
          <w:sz w:val="24"/>
          <w:szCs w:val="24"/>
        </w:rPr>
        <w:t>3.1 What Misallocation Is</w:t>
      </w:r>
    </w:p>
    <w:p w14:paraId="4B5CF9C6" w14:textId="77777777" w:rsidR="008565F3" w:rsidRDefault="00000000">
      <w:pPr>
        <w:spacing w:before="80" w:after="120" w:line="276" w:lineRule="auto"/>
        <w:jc w:val="both"/>
      </w:pPr>
      <w:r>
        <w:t>Misallocation occurs when a model tier does not match the governance requirement of the workload. It is the single biggest cost and quality problem in the project. A 50% misallocation rate means half of all runs are producing suboptimal output at either the wrong price point or the wrong quality level.</w:t>
      </w:r>
    </w:p>
    <w:p w14:paraId="48E7099B" w14:textId="77777777" w:rsidR="008565F3" w:rsidRDefault="008565F3">
      <w:pPr>
        <w:spacing w:before="80"/>
      </w:pPr>
    </w:p>
    <w:p w14:paraId="62684FA1" w14:textId="77777777" w:rsidR="008565F3" w:rsidRDefault="00000000">
      <w:pPr>
        <w:pBdr>
          <w:left w:val="single" w:sz="18" w:space="6" w:color="1B3A6B"/>
        </w:pBdr>
        <w:spacing w:before="140" w:after="140"/>
        <w:ind w:left="360"/>
      </w:pPr>
      <w:r>
        <w:rPr>
          <w:b/>
          <w:bCs/>
          <w:i/>
          <w:iCs/>
          <w:color w:val="1B3A6B"/>
        </w:rPr>
        <w:t>Misallocation is not just a cost problem. It is a quality and regulatory risk problem.</w:t>
      </w:r>
    </w:p>
    <w:p w14:paraId="56C3C8E6" w14:textId="77777777" w:rsidR="008565F3" w:rsidRDefault="008565F3">
      <w:pPr>
        <w:spacing w:before="100"/>
      </w:pPr>
    </w:p>
    <w:p w14:paraId="2FFF1199" w14:textId="77777777" w:rsidR="008565F3" w:rsidRDefault="00000000">
      <w:pPr>
        <w:pStyle w:val="Heading2"/>
        <w:spacing w:before="220" w:after="80"/>
      </w:pPr>
      <w:r>
        <w:rPr>
          <w:b/>
          <w:bCs/>
          <w:color w:val="2E5FA3"/>
          <w:sz w:val="24"/>
          <w:szCs w:val="24"/>
        </w:rPr>
        <w:t>3.2 Misallocation Types and Risk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565F3" w14:paraId="19E5496B"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6752DF97" w14:textId="77777777" w:rsidR="008565F3" w:rsidRDefault="00000000">
            <w:r>
              <w:rPr>
                <w:b/>
                <w:bCs/>
                <w:color w:val="FFFFFF"/>
                <w:sz w:val="20"/>
                <w:szCs w:val="20"/>
              </w:rPr>
              <w:t>Assigned Tier</w:t>
            </w:r>
          </w:p>
        </w:tc>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15888DB" w14:textId="77777777" w:rsidR="008565F3" w:rsidRDefault="00000000">
            <w:r>
              <w:rPr>
                <w:b/>
                <w:bCs/>
                <w:color w:val="FFFFFF"/>
                <w:sz w:val="20"/>
                <w:szCs w:val="20"/>
              </w:rPr>
              <w:t>Required Tier</w:t>
            </w:r>
          </w:p>
        </w:tc>
        <w:tc>
          <w:tcPr>
            <w:tcW w:w="4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6C873410" w14:textId="77777777" w:rsidR="008565F3" w:rsidRDefault="00000000">
            <w:r>
              <w:rPr>
                <w:b/>
                <w:bCs/>
                <w:color w:val="FFFFFF"/>
                <w:sz w:val="20"/>
                <w:szCs w:val="20"/>
              </w:rPr>
              <w:t>Misallocation Type and Risk</w:t>
            </w:r>
          </w:p>
        </w:tc>
      </w:tr>
      <w:tr w:rsidR="008565F3" w14:paraId="7612ED36"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C3E4E3D" w14:textId="77777777" w:rsidR="008565F3" w:rsidRDefault="00000000">
            <w:r>
              <w:rPr>
                <w:sz w:val="20"/>
                <w:szCs w:val="20"/>
              </w:rPr>
              <w:t>lightweight</w:t>
            </w:r>
          </w:p>
        </w:tc>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D4C2EC2" w14:textId="77777777" w:rsidR="008565F3" w:rsidRDefault="00000000">
            <w:proofErr w:type="spellStart"/>
            <w:r>
              <w:rPr>
                <w:sz w:val="20"/>
                <w:szCs w:val="20"/>
              </w:rPr>
              <w:t>compliance_grade</w:t>
            </w:r>
            <w:proofErr w:type="spellEnd"/>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EAAB5F1" w14:textId="77777777" w:rsidR="008565F3" w:rsidRDefault="00000000">
            <w:r>
              <w:rPr>
                <w:sz w:val="20"/>
                <w:szCs w:val="20"/>
              </w:rPr>
              <w:t>Critical misallocation. Lowest-quality model on highest-stakes task. Maximum governance score loss and hallucination risk.</w:t>
            </w:r>
          </w:p>
        </w:tc>
      </w:tr>
      <w:tr w:rsidR="008565F3" w14:paraId="5B84995F"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F232AD3" w14:textId="77777777" w:rsidR="008565F3" w:rsidRDefault="00000000">
            <w:r>
              <w:rPr>
                <w:sz w:val="20"/>
                <w:szCs w:val="20"/>
              </w:rPr>
              <w:t>lightweight</w:t>
            </w:r>
          </w:p>
        </w:tc>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32EC463" w14:textId="77777777" w:rsidR="008565F3" w:rsidRDefault="00000000">
            <w:r>
              <w:rPr>
                <w:sz w:val="20"/>
                <w:szCs w:val="20"/>
              </w:rPr>
              <w:t>analytical</w:t>
            </w:r>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430B461" w14:textId="77777777" w:rsidR="008565F3" w:rsidRDefault="00000000">
            <w:r>
              <w:rPr>
                <w:sz w:val="20"/>
                <w:szCs w:val="20"/>
              </w:rPr>
              <w:t>Moderate misallocation. Structural quality degrades. Output may be inaccurate for decision-making.</w:t>
            </w:r>
          </w:p>
        </w:tc>
      </w:tr>
      <w:tr w:rsidR="008565F3" w14:paraId="4512B2F0"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8FCAAD4" w14:textId="77777777" w:rsidR="008565F3" w:rsidRDefault="00000000">
            <w:r>
              <w:rPr>
                <w:sz w:val="20"/>
                <w:szCs w:val="20"/>
              </w:rPr>
              <w:t>enterprise</w:t>
            </w:r>
          </w:p>
        </w:tc>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0324E45" w14:textId="77777777" w:rsidR="008565F3" w:rsidRDefault="00000000">
            <w:r>
              <w:rPr>
                <w:sz w:val="20"/>
                <w:szCs w:val="20"/>
              </w:rPr>
              <w:t>exploratory</w:t>
            </w:r>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4F1A34F" w14:textId="77777777" w:rsidR="008565F3" w:rsidRDefault="00000000">
            <w:r>
              <w:rPr>
                <w:sz w:val="20"/>
                <w:szCs w:val="20"/>
              </w:rPr>
              <w:t>Cost misallocation. Governance quality is over-specified. Spend is wasted — no quality benefit.</w:t>
            </w:r>
          </w:p>
        </w:tc>
      </w:tr>
      <w:tr w:rsidR="008565F3" w14:paraId="19202733"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9678597" w14:textId="77777777" w:rsidR="008565F3" w:rsidRDefault="00000000">
            <w:r>
              <w:rPr>
                <w:sz w:val="20"/>
                <w:szCs w:val="20"/>
              </w:rPr>
              <w:t>balanced</w:t>
            </w:r>
          </w:p>
        </w:tc>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37CDAFC" w14:textId="77777777" w:rsidR="008565F3" w:rsidRDefault="00000000">
            <w:proofErr w:type="spellStart"/>
            <w:r>
              <w:rPr>
                <w:sz w:val="20"/>
                <w:szCs w:val="20"/>
              </w:rPr>
              <w:t>compliance_grade</w:t>
            </w:r>
            <w:proofErr w:type="spellEnd"/>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7E9A307" w14:textId="77777777" w:rsidR="008565F3" w:rsidRDefault="00000000">
            <w:r>
              <w:rPr>
                <w:sz w:val="20"/>
                <w:szCs w:val="20"/>
              </w:rPr>
              <w:t>Quality gap. Balanced model lacks enterprise-tier precision for regulated reporting.</w:t>
            </w:r>
          </w:p>
        </w:tc>
      </w:tr>
      <w:tr w:rsidR="008565F3" w14:paraId="00ECFA8D"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18C9956" w14:textId="77777777" w:rsidR="008565F3" w:rsidRDefault="00000000">
            <w:r>
              <w:rPr>
                <w:sz w:val="20"/>
                <w:szCs w:val="20"/>
              </w:rPr>
              <w:t>enterprise</w:t>
            </w:r>
          </w:p>
        </w:tc>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9E32880" w14:textId="77777777" w:rsidR="008565F3" w:rsidRDefault="00000000">
            <w:r>
              <w:rPr>
                <w:sz w:val="20"/>
                <w:szCs w:val="20"/>
              </w:rPr>
              <w:t>analytical</w:t>
            </w:r>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A956913" w14:textId="77777777" w:rsidR="008565F3" w:rsidRDefault="00000000">
            <w:r>
              <w:rPr>
                <w:sz w:val="20"/>
                <w:szCs w:val="20"/>
              </w:rPr>
              <w:t>Minor cost misallocation. Quality is over-specified. Some cost waste but governance remains acceptable.</w:t>
            </w:r>
          </w:p>
        </w:tc>
      </w:tr>
    </w:tbl>
    <w:p w14:paraId="1E549997" w14:textId="77777777" w:rsidR="008565F3" w:rsidRDefault="008565F3">
      <w:pPr>
        <w:spacing w:before="120"/>
      </w:pPr>
    </w:p>
    <w:p w14:paraId="2E94E955" w14:textId="77777777" w:rsidR="008565F3" w:rsidRDefault="00000000">
      <w:pPr>
        <w:pStyle w:val="Heading2"/>
        <w:spacing w:before="220" w:after="80"/>
      </w:pPr>
      <w:r>
        <w:rPr>
          <w:b/>
          <w:bCs/>
          <w:color w:val="2E5FA3"/>
          <w:sz w:val="24"/>
          <w:szCs w:val="24"/>
        </w:rPr>
        <w:t>3.3 How Misallocation Is Implemented</w:t>
      </w:r>
    </w:p>
    <w:p w14:paraId="21C83F0E" w14:textId="77777777" w:rsidR="008565F3" w:rsidRDefault="00000000">
      <w:pPr>
        <w:spacing w:before="80" w:after="120" w:line="276" w:lineRule="auto"/>
        <w:jc w:val="both"/>
      </w:pPr>
      <w:r>
        <w:t>The misallocation split is deterministic — the same runs are always misallocated across every rebuild of the warehouse. This is a deliberate design choice. It makes the project reproducible and allows the misallocation impact to be precisely measured.</w:t>
      </w:r>
    </w:p>
    <w:p w14:paraId="1A27BDC3" w14:textId="77777777" w:rsidR="008565F3" w:rsidRDefault="008565F3">
      <w:pPr>
        <w:spacing w:before="80"/>
      </w:pPr>
    </w:p>
    <w:p w14:paraId="01A7B07B" w14:textId="77777777" w:rsidR="008565F3" w:rsidRDefault="00000000">
      <w:pPr>
        <w:pBdr>
          <w:left w:val="single" w:sz="12" w:space="6" w:color="2E5FA3"/>
        </w:pBdr>
        <w:shd w:val="clear" w:color="auto" w:fill="F0F4FA"/>
        <w:spacing w:before="40" w:after="40"/>
        <w:ind w:left="360"/>
      </w:pPr>
      <w:r>
        <w:rPr>
          <w:rFonts w:ascii="Courier New" w:eastAsia="Courier New" w:hAnsi="Courier New" w:cs="Courier New"/>
          <w:color w:val="1A1A2E"/>
          <w:sz w:val="18"/>
          <w:szCs w:val="18"/>
        </w:rPr>
        <w:t>-- Compliant run: model tier matches governance workload</w:t>
      </w:r>
    </w:p>
    <w:p w14:paraId="192A1738" w14:textId="77777777" w:rsidR="008565F3" w:rsidRDefault="00000000">
      <w:pPr>
        <w:pBdr>
          <w:left w:val="single" w:sz="12" w:space="6" w:color="2E5FA3"/>
        </w:pBdr>
        <w:shd w:val="clear" w:color="auto" w:fill="F0F4FA"/>
        <w:spacing w:before="40" w:after="40"/>
        <w:ind w:left="360"/>
      </w:pPr>
      <w:r>
        <w:rPr>
          <w:rFonts w:ascii="Courier New" w:eastAsia="Courier New" w:hAnsi="Courier New" w:cs="Courier New"/>
          <w:color w:val="1A1A2E"/>
          <w:sz w:val="18"/>
          <w:szCs w:val="18"/>
        </w:rPr>
        <w:t xml:space="preserve">CASE WHEN </w:t>
      </w:r>
      <w:proofErr w:type="gramStart"/>
      <w:r>
        <w:rPr>
          <w:rFonts w:ascii="Courier New" w:eastAsia="Courier New" w:hAnsi="Courier New" w:cs="Courier New"/>
          <w:color w:val="1A1A2E"/>
          <w:sz w:val="18"/>
          <w:szCs w:val="18"/>
        </w:rPr>
        <w:t>MOD(</w:t>
      </w:r>
      <w:proofErr w:type="spellStart"/>
      <w:proofErr w:type="gramEnd"/>
      <w:r>
        <w:rPr>
          <w:rFonts w:ascii="Courier New" w:eastAsia="Courier New" w:hAnsi="Courier New" w:cs="Courier New"/>
          <w:color w:val="1A1A2E"/>
          <w:sz w:val="18"/>
          <w:szCs w:val="18"/>
        </w:rPr>
        <w:t>run_id</w:t>
      </w:r>
      <w:proofErr w:type="spellEnd"/>
      <w:r>
        <w:rPr>
          <w:rFonts w:ascii="Courier New" w:eastAsia="Courier New" w:hAnsi="Courier New" w:cs="Courier New"/>
          <w:color w:val="1A1A2E"/>
          <w:sz w:val="18"/>
          <w:szCs w:val="18"/>
        </w:rPr>
        <w:t xml:space="preserve">, 10) &lt;= 6 THEN </w:t>
      </w:r>
      <w:proofErr w:type="spellStart"/>
      <w:r>
        <w:rPr>
          <w:rFonts w:ascii="Courier New" w:eastAsia="Courier New" w:hAnsi="Courier New" w:cs="Courier New"/>
          <w:color w:val="1A1A2E"/>
          <w:sz w:val="18"/>
          <w:szCs w:val="18"/>
        </w:rPr>
        <w:t>assign_matched_</w:t>
      </w:r>
      <w:proofErr w:type="gramStart"/>
      <w:r>
        <w:rPr>
          <w:rFonts w:ascii="Courier New" w:eastAsia="Courier New" w:hAnsi="Courier New" w:cs="Courier New"/>
          <w:color w:val="1A1A2E"/>
          <w:sz w:val="18"/>
          <w:szCs w:val="18"/>
        </w:rPr>
        <w:t>tier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EC987D6" w14:textId="77777777" w:rsidR="008565F3" w:rsidRDefault="008565F3">
      <w:pPr>
        <w:pBdr>
          <w:left w:val="single" w:sz="12" w:space="6" w:color="2E5FA3"/>
        </w:pBdr>
        <w:shd w:val="clear" w:color="auto" w:fill="F0F4FA"/>
        <w:spacing w:before="40" w:after="40"/>
        <w:ind w:left="360"/>
      </w:pPr>
    </w:p>
    <w:p w14:paraId="146D0B31" w14:textId="77777777" w:rsidR="008565F3" w:rsidRDefault="00000000">
      <w:pPr>
        <w:pBdr>
          <w:left w:val="single" w:sz="12" w:space="6" w:color="2E5FA3"/>
        </w:pBdr>
        <w:shd w:val="clear" w:color="auto" w:fill="F0F4FA"/>
        <w:spacing w:before="40" w:after="40"/>
        <w:ind w:left="360"/>
      </w:pPr>
      <w:r>
        <w:rPr>
          <w:rFonts w:ascii="Courier New" w:eastAsia="Courier New" w:hAnsi="Courier New" w:cs="Courier New"/>
          <w:color w:val="1A1A2E"/>
          <w:sz w:val="18"/>
          <w:szCs w:val="18"/>
        </w:rPr>
        <w:t>-- Misallocated run: model tier does not match governance workload</w:t>
      </w:r>
    </w:p>
    <w:p w14:paraId="36530063" w14:textId="77777777" w:rsidR="008565F3" w:rsidRDefault="00000000">
      <w:pPr>
        <w:pBdr>
          <w:left w:val="single" w:sz="12" w:space="6" w:color="2E5FA3"/>
        </w:pBdr>
        <w:shd w:val="clear" w:color="auto" w:fill="F0F4FA"/>
        <w:spacing w:before="40" w:after="40"/>
        <w:ind w:left="360"/>
      </w:pPr>
      <w:r>
        <w:rPr>
          <w:rFonts w:ascii="Courier New" w:eastAsia="Courier New" w:hAnsi="Courier New" w:cs="Courier New"/>
          <w:color w:val="1A1A2E"/>
          <w:sz w:val="18"/>
          <w:szCs w:val="18"/>
        </w:rPr>
        <w:t xml:space="preserve">CASE WHEN </w:t>
      </w:r>
      <w:proofErr w:type="gramStart"/>
      <w:r>
        <w:rPr>
          <w:rFonts w:ascii="Courier New" w:eastAsia="Courier New" w:hAnsi="Courier New" w:cs="Courier New"/>
          <w:color w:val="1A1A2E"/>
          <w:sz w:val="18"/>
          <w:szCs w:val="18"/>
        </w:rPr>
        <w:t>MOD(</w:t>
      </w:r>
      <w:proofErr w:type="spellStart"/>
      <w:proofErr w:type="gramEnd"/>
      <w:r>
        <w:rPr>
          <w:rFonts w:ascii="Courier New" w:eastAsia="Courier New" w:hAnsi="Courier New" w:cs="Courier New"/>
          <w:color w:val="1A1A2E"/>
          <w:sz w:val="18"/>
          <w:szCs w:val="18"/>
        </w:rPr>
        <w:t>run_id</w:t>
      </w:r>
      <w:proofErr w:type="spellEnd"/>
      <w:r>
        <w:rPr>
          <w:rFonts w:ascii="Courier New" w:eastAsia="Courier New" w:hAnsi="Courier New" w:cs="Courier New"/>
          <w:color w:val="1A1A2E"/>
          <w:sz w:val="18"/>
          <w:szCs w:val="18"/>
        </w:rPr>
        <w:t xml:space="preserve">, 10) &gt; </w:t>
      </w:r>
      <w:proofErr w:type="gramStart"/>
      <w:r>
        <w:rPr>
          <w:rFonts w:ascii="Courier New" w:eastAsia="Courier New" w:hAnsi="Courier New" w:cs="Courier New"/>
          <w:color w:val="1A1A2E"/>
          <w:sz w:val="18"/>
          <w:szCs w:val="18"/>
        </w:rPr>
        <w:t>6  THEN</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assign_mismatched_</w:t>
      </w:r>
      <w:proofErr w:type="gramStart"/>
      <w:r>
        <w:rPr>
          <w:rFonts w:ascii="Courier New" w:eastAsia="Courier New" w:hAnsi="Courier New" w:cs="Courier New"/>
          <w:color w:val="1A1A2E"/>
          <w:sz w:val="18"/>
          <w:szCs w:val="18"/>
        </w:rPr>
        <w:t>tier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942A88A" w14:textId="77777777" w:rsidR="008565F3" w:rsidRDefault="008565F3">
      <w:pPr>
        <w:pBdr>
          <w:left w:val="single" w:sz="12" w:space="6" w:color="2E5FA3"/>
        </w:pBdr>
        <w:shd w:val="clear" w:color="auto" w:fill="F0F4FA"/>
        <w:spacing w:before="40" w:after="40"/>
        <w:ind w:left="360"/>
      </w:pPr>
    </w:p>
    <w:p w14:paraId="7D48700D" w14:textId="77777777" w:rsidR="008565F3" w:rsidRDefault="00000000">
      <w:pPr>
        <w:pBdr>
          <w:left w:val="single" w:sz="12" w:space="6" w:color="2E5FA3"/>
        </w:pBdr>
        <w:shd w:val="clear" w:color="auto" w:fill="F0F4FA"/>
        <w:spacing w:before="40" w:after="40"/>
        <w:ind w:left="360"/>
      </w:pPr>
      <w:r>
        <w:rPr>
          <w:rFonts w:ascii="Courier New" w:eastAsia="Courier New" w:hAnsi="Courier New" w:cs="Courier New"/>
          <w:color w:val="1A1A2E"/>
          <w:sz w:val="18"/>
          <w:szCs w:val="18"/>
        </w:rPr>
        <w:t>-- Result: 70% compliant (3,772 runs), 30% misallocated (1,616 runs)</w:t>
      </w:r>
    </w:p>
    <w:p w14:paraId="5EFF8C38" w14:textId="77777777" w:rsidR="008565F3" w:rsidRDefault="008565F3">
      <w:pPr>
        <w:spacing w:before="100"/>
      </w:pPr>
    </w:p>
    <w:p w14:paraId="0CB336F5" w14:textId="77777777" w:rsidR="008565F3" w:rsidRDefault="00000000">
      <w:pPr>
        <w:spacing w:before="80" w:after="120" w:line="276" w:lineRule="auto"/>
        <w:jc w:val="both"/>
      </w:pPr>
      <w:r>
        <w:t>The 70/30 split reflects a realistic enterprise scenario — most teams have some governance controls in place, but enforcement is imperfect. The 30% misallocation rate generates measurable cost waste and governance score loss that can be quantified and acted on.</w:t>
      </w:r>
    </w:p>
    <w:p w14:paraId="52501D16" w14:textId="77777777" w:rsidR="008565F3" w:rsidRDefault="008565F3">
      <w:pPr>
        <w:spacing w:before="120"/>
      </w:pPr>
    </w:p>
    <w:p w14:paraId="0C143EFA" w14:textId="77777777" w:rsidR="00C9135D" w:rsidRDefault="00C9135D">
      <w:pPr>
        <w:spacing w:before="120"/>
      </w:pPr>
    </w:p>
    <w:p w14:paraId="6678A4CA" w14:textId="77777777" w:rsidR="008565F3" w:rsidRDefault="00000000">
      <w:pPr>
        <w:pStyle w:val="Heading1"/>
        <w:spacing w:before="340" w:after="120"/>
      </w:pPr>
      <w:r>
        <w:rPr>
          <w:b/>
          <w:bCs/>
          <w:color w:val="1B3A6B"/>
          <w:sz w:val="28"/>
          <w:szCs w:val="28"/>
        </w:rPr>
        <w:lastRenderedPageBreak/>
        <w:t>4. Governance Policy Rules</w:t>
      </w:r>
    </w:p>
    <w:p w14:paraId="3D56C462" w14:textId="77777777" w:rsidR="008565F3" w:rsidRDefault="00000000">
      <w:pPr>
        <w:spacing w:before="80" w:after="120" w:line="276" w:lineRule="auto"/>
        <w:jc w:val="both"/>
      </w:pPr>
      <w:r>
        <w:t>Five explicit governance policy rules are enforced in this framework. Three are structural — they govern tier assignment. Two are data quality rules — they govern how cost and scoring data is stored.</w:t>
      </w:r>
    </w:p>
    <w:p w14:paraId="44B8A5C3" w14:textId="77777777" w:rsidR="008565F3" w:rsidRDefault="00856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1968"/>
        <w:gridCol w:w="4981"/>
      </w:tblGrid>
      <w:tr w:rsidR="008565F3" w14:paraId="5F787638"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ABC1296" w14:textId="77777777" w:rsidR="008565F3" w:rsidRDefault="00000000">
            <w:r>
              <w:rPr>
                <w:b/>
                <w:bCs/>
                <w:color w:val="FFFFFF"/>
                <w:sz w:val="20"/>
                <w:szCs w:val="20"/>
              </w:rPr>
              <w:t>Policy Rule</w:t>
            </w:r>
          </w:p>
        </w:tc>
        <w:tc>
          <w:tcPr>
            <w:tcW w:w="1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C220226" w14:textId="77777777" w:rsidR="008565F3" w:rsidRDefault="00000000">
            <w:r>
              <w:rPr>
                <w:b/>
                <w:bCs/>
                <w:color w:val="FFFFFF"/>
                <w:sz w:val="20"/>
                <w:szCs w:val="20"/>
              </w:rPr>
              <w:t>Applies To</w:t>
            </w:r>
          </w:p>
        </w:tc>
        <w:tc>
          <w:tcPr>
            <w:tcW w:w="4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FB936CE" w14:textId="77777777" w:rsidR="008565F3" w:rsidRDefault="00000000">
            <w:r>
              <w:rPr>
                <w:b/>
                <w:bCs/>
                <w:color w:val="FFFFFF"/>
                <w:sz w:val="20"/>
                <w:szCs w:val="20"/>
              </w:rPr>
              <w:t>Enforcement Mechanism</w:t>
            </w:r>
          </w:p>
        </w:tc>
      </w:tr>
      <w:tr w:rsidR="008565F3" w14:paraId="4714DB48"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B5C2613" w14:textId="77777777" w:rsidR="008565F3" w:rsidRDefault="00000000">
            <w:proofErr w:type="spellStart"/>
            <w:r>
              <w:rPr>
                <w:sz w:val="20"/>
                <w:szCs w:val="20"/>
              </w:rPr>
              <w:t>compliance_grade</w:t>
            </w:r>
            <w:proofErr w:type="spellEnd"/>
            <w:r>
              <w:rPr>
                <w:sz w:val="20"/>
                <w:szCs w:val="20"/>
              </w:rPr>
              <w:t xml:space="preserve"> → enterprise only</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92D77AE" w14:textId="77777777" w:rsidR="008565F3" w:rsidRDefault="00000000">
            <w:r>
              <w:rPr>
                <w:sz w:val="20"/>
                <w:szCs w:val="20"/>
              </w:rPr>
              <w:t>All compliance runs</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054FA58" w14:textId="77777777" w:rsidR="008565F3" w:rsidRDefault="00000000">
            <w:r>
              <w:rPr>
                <w:sz w:val="20"/>
                <w:szCs w:val="20"/>
              </w:rPr>
              <w:t xml:space="preserve">Tier mapping in </w:t>
            </w:r>
            <w:proofErr w:type="spellStart"/>
            <w:r>
              <w:rPr>
                <w:sz w:val="20"/>
                <w:szCs w:val="20"/>
              </w:rPr>
              <w:t>experiment_runs</w:t>
            </w:r>
            <w:proofErr w:type="spellEnd"/>
            <w:r>
              <w:rPr>
                <w:sz w:val="20"/>
                <w:szCs w:val="20"/>
              </w:rPr>
              <w:t xml:space="preserve"> generation. Misallocation penalty in scoring.</w:t>
            </w:r>
          </w:p>
        </w:tc>
      </w:tr>
      <w:tr w:rsidR="008565F3" w14:paraId="27C6281D"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62D46C8" w14:textId="77777777" w:rsidR="008565F3" w:rsidRDefault="00000000">
            <w:r>
              <w:rPr>
                <w:sz w:val="20"/>
                <w:szCs w:val="20"/>
              </w:rPr>
              <w:t>analytical → balanced only</w:t>
            </w:r>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201102B" w14:textId="77777777" w:rsidR="008565F3" w:rsidRDefault="00000000">
            <w:r>
              <w:rPr>
                <w:sz w:val="20"/>
                <w:szCs w:val="20"/>
              </w:rPr>
              <w:t>All analytical runs</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DD60D39" w14:textId="77777777" w:rsidR="008565F3" w:rsidRDefault="00000000">
            <w:r>
              <w:rPr>
                <w:sz w:val="20"/>
                <w:szCs w:val="20"/>
              </w:rPr>
              <w:t xml:space="preserve">Tier mapping in </w:t>
            </w:r>
            <w:proofErr w:type="spellStart"/>
            <w:r>
              <w:rPr>
                <w:sz w:val="20"/>
                <w:szCs w:val="20"/>
              </w:rPr>
              <w:t>experiment_runs</w:t>
            </w:r>
            <w:proofErr w:type="spellEnd"/>
            <w:r>
              <w:rPr>
                <w:sz w:val="20"/>
                <w:szCs w:val="20"/>
              </w:rPr>
              <w:t xml:space="preserve"> generation. Misallocation penalty in scoring.</w:t>
            </w:r>
          </w:p>
        </w:tc>
      </w:tr>
      <w:tr w:rsidR="008565F3" w14:paraId="0D1220C5"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7FDA34B" w14:textId="77777777" w:rsidR="008565F3" w:rsidRDefault="00000000">
            <w:r>
              <w:rPr>
                <w:sz w:val="20"/>
                <w:szCs w:val="20"/>
              </w:rPr>
              <w:t>exploratory → lightweight only</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86E6E61" w14:textId="77777777" w:rsidR="008565F3" w:rsidRDefault="00000000">
            <w:r>
              <w:rPr>
                <w:sz w:val="20"/>
                <w:szCs w:val="20"/>
              </w:rPr>
              <w:t>All exploratory runs</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F8D5C14" w14:textId="77777777" w:rsidR="008565F3" w:rsidRDefault="00000000">
            <w:r>
              <w:rPr>
                <w:sz w:val="20"/>
                <w:szCs w:val="20"/>
              </w:rPr>
              <w:t xml:space="preserve">Tier mapping in </w:t>
            </w:r>
            <w:proofErr w:type="spellStart"/>
            <w:r>
              <w:rPr>
                <w:sz w:val="20"/>
                <w:szCs w:val="20"/>
              </w:rPr>
              <w:t>experiment_runs</w:t>
            </w:r>
            <w:proofErr w:type="spellEnd"/>
            <w:r>
              <w:rPr>
                <w:sz w:val="20"/>
                <w:szCs w:val="20"/>
              </w:rPr>
              <w:t xml:space="preserve"> generation. Misallocation penalty in scoring.</w:t>
            </w:r>
          </w:p>
        </w:tc>
      </w:tr>
      <w:tr w:rsidR="008565F3" w14:paraId="503490C7"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B7FCD35" w14:textId="77777777" w:rsidR="008565F3" w:rsidRDefault="00000000">
            <w:r>
              <w:rPr>
                <w:sz w:val="20"/>
                <w:szCs w:val="20"/>
              </w:rPr>
              <w:t>Mistral blocked from compliance</w:t>
            </w:r>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0F0211A" w14:textId="77777777" w:rsidR="008565F3" w:rsidRDefault="00000000">
            <w:r>
              <w:rPr>
                <w:sz w:val="20"/>
                <w:szCs w:val="20"/>
              </w:rPr>
              <w:t>Recommendation layer</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732BAC9" w14:textId="77777777" w:rsidR="008565F3" w:rsidRDefault="00000000">
            <w:r>
              <w:rPr>
                <w:sz w:val="20"/>
                <w:szCs w:val="20"/>
              </w:rPr>
              <w:t xml:space="preserve">Surfaced in D5 hallucination risk chart and D6 scorecard. Hallucination </w:t>
            </w:r>
            <w:proofErr w:type="gramStart"/>
            <w:r>
              <w:rPr>
                <w:sz w:val="20"/>
                <w:szCs w:val="20"/>
              </w:rPr>
              <w:t>score</w:t>
            </w:r>
            <w:proofErr w:type="gramEnd"/>
            <w:r>
              <w:rPr>
                <w:sz w:val="20"/>
                <w:szCs w:val="20"/>
              </w:rPr>
              <w:t xml:space="preserve"> 18.9 — highest in portfolio.</w:t>
            </w:r>
          </w:p>
        </w:tc>
      </w:tr>
      <w:tr w:rsidR="008565F3" w14:paraId="343AA675"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BA30161" w14:textId="77777777" w:rsidR="008565F3" w:rsidRDefault="00000000">
            <w:r>
              <w:rPr>
                <w:sz w:val="20"/>
                <w:szCs w:val="20"/>
              </w:rPr>
              <w:t>No FLOAT for monetary values</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778ACF9" w14:textId="77777777" w:rsidR="008565F3" w:rsidRDefault="00000000">
            <w:proofErr w:type="spellStart"/>
            <w:r>
              <w:rPr>
                <w:sz w:val="20"/>
                <w:szCs w:val="20"/>
              </w:rPr>
              <w:t>cost_analysis</w:t>
            </w:r>
            <w:proofErr w:type="spellEnd"/>
            <w:r>
              <w:rPr>
                <w:sz w:val="20"/>
                <w:szCs w:val="20"/>
              </w:rPr>
              <w:t xml:space="preserve"> table</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B9091EB" w14:textId="77777777" w:rsidR="008565F3" w:rsidRDefault="00000000">
            <w:proofErr w:type="gramStart"/>
            <w:r>
              <w:rPr>
                <w:sz w:val="20"/>
                <w:szCs w:val="20"/>
              </w:rPr>
              <w:t>DECIMAL(</w:t>
            </w:r>
            <w:proofErr w:type="gramEnd"/>
            <w:r>
              <w:rPr>
                <w:sz w:val="20"/>
                <w:szCs w:val="20"/>
              </w:rPr>
              <w:t>10,6) enforced at schema level. Prevents rounding errors in cost aggregations.</w:t>
            </w:r>
          </w:p>
        </w:tc>
      </w:tr>
    </w:tbl>
    <w:p w14:paraId="4910B849" w14:textId="77777777" w:rsidR="008565F3" w:rsidRDefault="008565F3">
      <w:pPr>
        <w:spacing w:before="120"/>
      </w:pPr>
    </w:p>
    <w:p w14:paraId="217AA3EF" w14:textId="77777777" w:rsidR="008565F3" w:rsidRDefault="00000000">
      <w:pPr>
        <w:pStyle w:val="Heading1"/>
        <w:spacing w:before="340" w:after="120"/>
      </w:pPr>
      <w:r>
        <w:rPr>
          <w:b/>
          <w:bCs/>
          <w:color w:val="1B3A6B"/>
          <w:sz w:val="28"/>
          <w:szCs w:val="28"/>
        </w:rPr>
        <w:t>5. Hallucination Risk Framework</w:t>
      </w:r>
    </w:p>
    <w:p w14:paraId="78EFD260" w14:textId="77777777" w:rsidR="008565F3" w:rsidRDefault="00000000">
      <w:pPr>
        <w:spacing w:before="80" w:after="120" w:line="276" w:lineRule="auto"/>
        <w:jc w:val="both"/>
      </w:pPr>
      <w:r>
        <w:t>Hallucination risk is the most critical governance dimension for fintech compliance reporting. A hallucinated transaction figure, a fabricated regulatory reference, or an invented data point in a compliance report is not a quality issue — it is a legal issue. The framework measures and ranks hallucination risk explicitly.</w:t>
      </w:r>
    </w:p>
    <w:p w14:paraId="2366A2D0" w14:textId="77777777" w:rsidR="008565F3" w:rsidRDefault="00856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1600"/>
        <w:gridCol w:w="4200"/>
      </w:tblGrid>
      <w:tr w:rsidR="008565F3" w14:paraId="10A7A106"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380DBCE" w14:textId="77777777" w:rsidR="008565F3" w:rsidRDefault="00000000">
            <w:r>
              <w:rPr>
                <w:b/>
                <w:bCs/>
                <w:color w:val="FFFFFF"/>
                <w:sz w:val="20"/>
                <w:szCs w:val="20"/>
              </w:rPr>
              <w:t>Provider</w:t>
            </w:r>
          </w:p>
        </w:tc>
        <w:tc>
          <w:tcPr>
            <w:tcW w:w="1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17D4A4B" w14:textId="77777777" w:rsidR="008565F3" w:rsidRDefault="00000000">
            <w:r>
              <w:rPr>
                <w:b/>
                <w:bCs/>
                <w:color w:val="FFFFFF"/>
                <w:sz w:val="20"/>
                <w:szCs w:val="20"/>
              </w:rPr>
              <w:t>Hallucination Score</w:t>
            </w:r>
          </w:p>
        </w:tc>
        <w:tc>
          <w:tcPr>
            <w:tcW w:w="1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6E9824FE" w14:textId="77777777" w:rsidR="008565F3" w:rsidRDefault="00000000">
            <w:r>
              <w:rPr>
                <w:b/>
                <w:bCs/>
                <w:color w:val="FFFFFF"/>
                <w:sz w:val="20"/>
                <w:szCs w:val="20"/>
              </w:rPr>
              <w:t>Risk Level</w:t>
            </w:r>
          </w:p>
        </w:tc>
        <w:tc>
          <w:tcPr>
            <w:tcW w:w="4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DD006F4" w14:textId="77777777" w:rsidR="008565F3" w:rsidRDefault="00000000">
            <w:r>
              <w:rPr>
                <w:b/>
                <w:bCs/>
                <w:color w:val="FFFFFF"/>
                <w:sz w:val="20"/>
                <w:szCs w:val="20"/>
              </w:rPr>
              <w:t>Governance Implication</w:t>
            </w:r>
          </w:p>
        </w:tc>
      </w:tr>
      <w:tr w:rsidR="008565F3" w14:paraId="78A7FDF3"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9D9299E" w14:textId="77777777" w:rsidR="008565F3" w:rsidRDefault="00000000">
            <w:r>
              <w:rPr>
                <w:sz w:val="20"/>
                <w:szCs w:val="20"/>
              </w:rPr>
              <w:t>Mistral</w:t>
            </w:r>
          </w:p>
        </w:tc>
        <w:tc>
          <w:tcPr>
            <w:tcW w:w="15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B1E3BFB" w14:textId="77777777" w:rsidR="008565F3" w:rsidRDefault="00000000">
            <w:r>
              <w:rPr>
                <w:sz w:val="20"/>
                <w:szCs w:val="20"/>
              </w:rPr>
              <w:t>18.9</w:t>
            </w:r>
          </w:p>
        </w:tc>
        <w:tc>
          <w:tcPr>
            <w:tcW w:w="1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1F0051F" w14:textId="77777777" w:rsidR="008565F3" w:rsidRDefault="00000000">
            <w:r>
              <w:rPr>
                <w:sz w:val="20"/>
                <w:szCs w:val="20"/>
              </w:rPr>
              <w:t>HIGH</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0013054" w14:textId="77777777" w:rsidR="008565F3" w:rsidRDefault="00000000">
            <w:r>
              <w:rPr>
                <w:sz w:val="20"/>
                <w:szCs w:val="20"/>
              </w:rPr>
              <w:t xml:space="preserve">Unsuitable for </w:t>
            </w:r>
            <w:proofErr w:type="spellStart"/>
            <w:r>
              <w:rPr>
                <w:sz w:val="20"/>
                <w:szCs w:val="20"/>
              </w:rPr>
              <w:t>compliance_grade</w:t>
            </w:r>
            <w:proofErr w:type="spellEnd"/>
            <w:r>
              <w:rPr>
                <w:sz w:val="20"/>
                <w:szCs w:val="20"/>
              </w:rPr>
              <w:t xml:space="preserve"> workloads. Restrict to exploratory only.</w:t>
            </w:r>
          </w:p>
        </w:tc>
      </w:tr>
      <w:tr w:rsidR="008565F3" w14:paraId="24FC2726"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FC658B9" w14:textId="77777777" w:rsidR="008565F3" w:rsidRDefault="00000000">
            <w:r>
              <w:rPr>
                <w:sz w:val="20"/>
                <w:szCs w:val="20"/>
              </w:rPr>
              <w:t>Google</w:t>
            </w:r>
          </w:p>
        </w:tc>
        <w:tc>
          <w:tcPr>
            <w:tcW w:w="1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7469E60" w14:textId="77777777" w:rsidR="008565F3" w:rsidRDefault="00000000">
            <w:r>
              <w:rPr>
                <w:sz w:val="20"/>
                <w:szCs w:val="20"/>
              </w:rPr>
              <w:t>16.6</w:t>
            </w:r>
          </w:p>
        </w:tc>
        <w:tc>
          <w:tcPr>
            <w:tcW w:w="1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B36BBAA" w14:textId="77777777" w:rsidR="008565F3" w:rsidRDefault="00000000">
            <w:r>
              <w:rPr>
                <w:sz w:val="20"/>
                <w:szCs w:val="20"/>
              </w:rPr>
              <w:t>ELEVATED</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DCA4D17" w14:textId="77777777" w:rsidR="008565F3" w:rsidRDefault="00000000">
            <w:r>
              <w:rPr>
                <w:sz w:val="20"/>
                <w:szCs w:val="20"/>
              </w:rPr>
              <w:t>Monitor for compliance use. Acceptable for exploratory and analytical workloads.</w:t>
            </w:r>
          </w:p>
        </w:tc>
      </w:tr>
      <w:tr w:rsidR="008565F3" w14:paraId="2F88CEAF"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876B4B1" w14:textId="77777777" w:rsidR="008565F3" w:rsidRDefault="00000000">
            <w:r>
              <w:rPr>
                <w:sz w:val="20"/>
                <w:szCs w:val="20"/>
              </w:rPr>
              <w:t>OpenAI</w:t>
            </w:r>
          </w:p>
        </w:tc>
        <w:tc>
          <w:tcPr>
            <w:tcW w:w="15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CFEECF9" w14:textId="77777777" w:rsidR="008565F3" w:rsidRDefault="00000000">
            <w:r>
              <w:rPr>
                <w:sz w:val="20"/>
                <w:szCs w:val="20"/>
              </w:rPr>
              <w:t>13.6</w:t>
            </w:r>
          </w:p>
        </w:tc>
        <w:tc>
          <w:tcPr>
            <w:tcW w:w="1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AD60444" w14:textId="77777777" w:rsidR="008565F3" w:rsidRDefault="00000000">
            <w:r>
              <w:rPr>
                <w:sz w:val="20"/>
                <w:szCs w:val="20"/>
              </w:rPr>
              <w:t>MODERATE</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F6E8FA0" w14:textId="77777777" w:rsidR="008565F3" w:rsidRDefault="00000000">
            <w:r>
              <w:rPr>
                <w:sz w:val="20"/>
                <w:szCs w:val="20"/>
              </w:rPr>
              <w:t>Acceptable across all workloads. Consistent governance performance.</w:t>
            </w:r>
          </w:p>
        </w:tc>
      </w:tr>
      <w:tr w:rsidR="008565F3" w14:paraId="65207709"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E6DD615" w14:textId="77777777" w:rsidR="008565F3" w:rsidRDefault="00000000">
            <w:r>
              <w:rPr>
                <w:sz w:val="20"/>
                <w:szCs w:val="20"/>
              </w:rPr>
              <w:t>Anthropic</w:t>
            </w:r>
          </w:p>
        </w:tc>
        <w:tc>
          <w:tcPr>
            <w:tcW w:w="1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6BABA8C" w14:textId="77777777" w:rsidR="008565F3" w:rsidRDefault="00000000">
            <w:r>
              <w:rPr>
                <w:sz w:val="20"/>
                <w:szCs w:val="20"/>
              </w:rPr>
              <w:t>12.6</w:t>
            </w:r>
          </w:p>
        </w:tc>
        <w:tc>
          <w:tcPr>
            <w:tcW w:w="16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4935B50" w14:textId="77777777" w:rsidR="008565F3" w:rsidRDefault="00000000">
            <w:r>
              <w:rPr>
                <w:sz w:val="20"/>
                <w:szCs w:val="20"/>
              </w:rPr>
              <w:t>LOW-MODERATE</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422C65C" w14:textId="77777777" w:rsidR="008565F3" w:rsidRDefault="00000000">
            <w:r>
              <w:rPr>
                <w:sz w:val="20"/>
                <w:szCs w:val="20"/>
              </w:rPr>
              <w:t>Strong compliance candidate. Second-lowest hallucination risk in portfolio.</w:t>
            </w:r>
          </w:p>
        </w:tc>
      </w:tr>
      <w:tr w:rsidR="008565F3" w14:paraId="29EA2AC8"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9837647" w14:textId="77777777" w:rsidR="008565F3" w:rsidRDefault="00000000">
            <w:r>
              <w:rPr>
                <w:sz w:val="20"/>
                <w:szCs w:val="20"/>
              </w:rPr>
              <w:t>Cohere</w:t>
            </w:r>
          </w:p>
        </w:tc>
        <w:tc>
          <w:tcPr>
            <w:tcW w:w="15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35D4BC0" w14:textId="77777777" w:rsidR="008565F3" w:rsidRDefault="00000000">
            <w:r>
              <w:rPr>
                <w:sz w:val="20"/>
                <w:szCs w:val="20"/>
              </w:rPr>
              <w:t>7.3</w:t>
            </w:r>
          </w:p>
        </w:tc>
        <w:tc>
          <w:tcPr>
            <w:tcW w:w="16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D2FC2F1" w14:textId="77777777" w:rsidR="008565F3" w:rsidRDefault="00000000">
            <w:r>
              <w:rPr>
                <w:sz w:val="20"/>
                <w:szCs w:val="20"/>
              </w:rPr>
              <w:t>LOW</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C566840" w14:textId="77777777" w:rsidR="008565F3" w:rsidRDefault="00000000">
            <w:r>
              <w:rPr>
                <w:sz w:val="20"/>
                <w:szCs w:val="20"/>
              </w:rPr>
              <w:t>Best compliance choice. Lowest hallucination risk. Highest governance floor at 85.</w:t>
            </w:r>
          </w:p>
        </w:tc>
      </w:tr>
    </w:tbl>
    <w:p w14:paraId="1777F1BB" w14:textId="77777777" w:rsidR="008565F3" w:rsidRDefault="008565F3">
      <w:pPr>
        <w:spacing w:before="100"/>
      </w:pPr>
    </w:p>
    <w:p w14:paraId="6F8159D0" w14:textId="77777777" w:rsidR="008565F3" w:rsidRDefault="00000000">
      <w:pPr>
        <w:spacing w:before="80" w:after="120" w:line="276" w:lineRule="auto"/>
        <w:jc w:val="both"/>
      </w:pPr>
      <w:r>
        <w:t xml:space="preserve">Mistral's hallucination score of 18.9 is 2.6 times higher than </w:t>
      </w:r>
      <w:proofErr w:type="spellStart"/>
      <w:r>
        <w:t>Cohere's</w:t>
      </w:r>
      <w:proofErr w:type="spellEnd"/>
      <w:r>
        <w:t xml:space="preserve"> 7.3. In a regulated fintech environment, this gap is the difference between an acceptable compliance report and a regulatory exposure. The governance framework flags this directly in the D5 Risk dashboard and the D6 recommendations.</w:t>
      </w:r>
    </w:p>
    <w:p w14:paraId="505F7A52" w14:textId="77777777" w:rsidR="008565F3" w:rsidRDefault="008565F3">
      <w:pPr>
        <w:spacing w:before="120"/>
      </w:pPr>
    </w:p>
    <w:p w14:paraId="1CB136DF" w14:textId="77777777" w:rsidR="00C9135D" w:rsidRDefault="00C9135D">
      <w:pPr>
        <w:spacing w:before="120"/>
      </w:pPr>
    </w:p>
    <w:p w14:paraId="79E47C12" w14:textId="77777777" w:rsidR="008565F3" w:rsidRDefault="00000000">
      <w:pPr>
        <w:pStyle w:val="Heading1"/>
        <w:spacing w:before="340" w:after="120"/>
      </w:pPr>
      <w:r>
        <w:rPr>
          <w:b/>
          <w:bCs/>
          <w:color w:val="1B3A6B"/>
          <w:sz w:val="28"/>
          <w:szCs w:val="28"/>
        </w:rPr>
        <w:lastRenderedPageBreak/>
        <w:t>6. Model Stability Framework</w:t>
      </w:r>
    </w:p>
    <w:p w14:paraId="4D78A80A" w14:textId="77777777" w:rsidR="008565F3" w:rsidRDefault="00000000">
      <w:pPr>
        <w:spacing w:before="80" w:after="120" w:line="276" w:lineRule="auto"/>
        <w:jc w:val="both"/>
      </w:pPr>
      <w:r>
        <w:t>Governance is not just about average performance. It is about consistency. A model that scores 85 on average but swings between 60 and 100 across different states is less governable than a model that consistently scores 80. STDDEV of governance scores across states is the stability metric.</w:t>
      </w:r>
    </w:p>
    <w:p w14:paraId="28D357E2" w14:textId="77777777" w:rsidR="008565F3" w:rsidRDefault="008565F3">
      <w:pPr>
        <w:spacing w:before="80"/>
      </w:pPr>
    </w:p>
    <w:p w14:paraId="4EDF412F" w14:textId="77777777" w:rsidR="008565F3" w:rsidRDefault="00000000">
      <w:pPr>
        <w:pBdr>
          <w:left w:val="single" w:sz="18" w:space="6" w:color="1B3A6B"/>
        </w:pBdr>
        <w:spacing w:before="140" w:after="140"/>
        <w:ind w:left="360"/>
      </w:pPr>
      <w:r>
        <w:rPr>
          <w:b/>
          <w:bCs/>
          <w:i/>
          <w:iCs/>
          <w:color w:val="1B3A6B"/>
        </w:rPr>
        <w:t>Low STDDEV = predictable output. Predictable output = governable model.</w:t>
      </w:r>
    </w:p>
    <w:p w14:paraId="65D477DF" w14:textId="77777777" w:rsidR="008565F3" w:rsidRDefault="00856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1968"/>
        <w:gridCol w:w="4981"/>
      </w:tblGrid>
      <w:tr w:rsidR="008565F3" w14:paraId="6D26C970"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3079103" w14:textId="77777777" w:rsidR="008565F3" w:rsidRDefault="00000000">
            <w:r>
              <w:rPr>
                <w:b/>
                <w:bCs/>
                <w:color w:val="FFFFFF"/>
                <w:sz w:val="20"/>
                <w:szCs w:val="20"/>
              </w:rPr>
              <w:t>Model</w:t>
            </w:r>
          </w:p>
        </w:tc>
        <w:tc>
          <w:tcPr>
            <w:tcW w:w="1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452E240" w14:textId="77777777" w:rsidR="008565F3" w:rsidRDefault="00000000">
            <w:r>
              <w:rPr>
                <w:b/>
                <w:bCs/>
                <w:color w:val="FFFFFF"/>
                <w:sz w:val="20"/>
                <w:szCs w:val="20"/>
              </w:rPr>
              <w:t>STDDEV Score</w:t>
            </w:r>
          </w:p>
        </w:tc>
        <w:tc>
          <w:tcPr>
            <w:tcW w:w="4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ABE9A00" w14:textId="77777777" w:rsidR="008565F3" w:rsidRDefault="00000000">
            <w:r>
              <w:rPr>
                <w:b/>
                <w:bCs/>
                <w:color w:val="FFFFFF"/>
                <w:sz w:val="20"/>
                <w:szCs w:val="20"/>
              </w:rPr>
              <w:t>Stability Assessment</w:t>
            </w:r>
          </w:p>
        </w:tc>
      </w:tr>
      <w:tr w:rsidR="008565F3" w14:paraId="6FD62232"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40ACCEB" w14:textId="77777777" w:rsidR="008565F3" w:rsidRDefault="00000000">
            <w:r>
              <w:rPr>
                <w:sz w:val="20"/>
                <w:szCs w:val="20"/>
              </w:rPr>
              <w:t>mistral-large</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D641755" w14:textId="77777777" w:rsidR="008565F3" w:rsidRDefault="00000000">
            <w:r>
              <w:rPr>
                <w:sz w:val="20"/>
                <w:szCs w:val="20"/>
              </w:rPr>
              <w:t>0.67</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3DFE80D" w14:textId="77777777" w:rsidR="008565F3" w:rsidRDefault="00000000">
            <w:r>
              <w:rPr>
                <w:sz w:val="20"/>
                <w:szCs w:val="20"/>
              </w:rPr>
              <w:t>Most stable. Lowest variance across all states. Best choice where output consistency matters.</w:t>
            </w:r>
          </w:p>
        </w:tc>
      </w:tr>
      <w:tr w:rsidR="008565F3" w14:paraId="124CDF84"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4EAD287" w14:textId="77777777" w:rsidR="008565F3" w:rsidRDefault="00000000">
            <w:r>
              <w:rPr>
                <w:sz w:val="20"/>
                <w:szCs w:val="20"/>
              </w:rPr>
              <w:t>gpt-4o-mini</w:t>
            </w:r>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F9B29FC" w14:textId="77777777" w:rsidR="008565F3" w:rsidRDefault="00000000">
            <w:r>
              <w:rPr>
                <w:sz w:val="20"/>
                <w:szCs w:val="20"/>
              </w:rPr>
              <w:t>0.67</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EA67114" w14:textId="77777777" w:rsidR="008565F3" w:rsidRDefault="00000000">
            <w:r>
              <w:rPr>
                <w:sz w:val="20"/>
                <w:szCs w:val="20"/>
              </w:rPr>
              <w:t>Joint most stable. Reliable lightweight model for exploratory workloads.</w:t>
            </w:r>
          </w:p>
        </w:tc>
      </w:tr>
      <w:tr w:rsidR="008565F3" w14:paraId="1346FF46"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A2776DD" w14:textId="77777777" w:rsidR="008565F3" w:rsidRDefault="00000000">
            <w:r>
              <w:rPr>
                <w:sz w:val="20"/>
                <w:szCs w:val="20"/>
              </w:rPr>
              <w:t>gpt-4o</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707C0B2" w14:textId="77777777" w:rsidR="008565F3" w:rsidRDefault="00000000">
            <w:r>
              <w:rPr>
                <w:sz w:val="20"/>
                <w:szCs w:val="20"/>
              </w:rPr>
              <w:t>0.63</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F78404A" w14:textId="77777777" w:rsidR="008565F3" w:rsidRDefault="00000000">
            <w:r>
              <w:rPr>
                <w:sz w:val="20"/>
                <w:szCs w:val="20"/>
              </w:rPr>
              <w:t>Highly stable enterprise model. Small variance — predictable outputs at scale.</w:t>
            </w:r>
          </w:p>
        </w:tc>
      </w:tr>
      <w:tr w:rsidR="008565F3" w14:paraId="37024532"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5BBD03C" w14:textId="77777777" w:rsidR="008565F3" w:rsidRDefault="00000000">
            <w:r>
              <w:rPr>
                <w:sz w:val="20"/>
                <w:szCs w:val="20"/>
              </w:rPr>
              <w:t>mistral-small</w:t>
            </w:r>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130634B" w14:textId="77777777" w:rsidR="008565F3" w:rsidRDefault="00000000">
            <w:r>
              <w:rPr>
                <w:sz w:val="20"/>
                <w:szCs w:val="20"/>
              </w:rPr>
              <w:t>0.55</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85DF164" w14:textId="77777777" w:rsidR="008565F3" w:rsidRDefault="00000000">
            <w:r>
              <w:rPr>
                <w:sz w:val="20"/>
                <w:szCs w:val="20"/>
              </w:rPr>
              <w:t>Moderate stability. Acceptable for exploratory. Not recommended for compliance.</w:t>
            </w:r>
          </w:p>
        </w:tc>
      </w:tr>
      <w:tr w:rsidR="008565F3" w14:paraId="26BFEE14"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D256E05" w14:textId="77777777" w:rsidR="008565F3" w:rsidRDefault="00000000">
            <w:r>
              <w:rPr>
                <w:sz w:val="20"/>
                <w:szCs w:val="20"/>
              </w:rPr>
              <w:t>command-r</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FFAB45F" w14:textId="77777777" w:rsidR="008565F3" w:rsidRDefault="00000000">
            <w:r>
              <w:rPr>
                <w:sz w:val="20"/>
                <w:szCs w:val="20"/>
              </w:rPr>
              <w:t>0.51</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FE67268" w14:textId="77777777" w:rsidR="008565F3" w:rsidRDefault="00000000">
            <w:r>
              <w:rPr>
                <w:sz w:val="20"/>
                <w:szCs w:val="20"/>
              </w:rPr>
              <w:t>Moderate stability. Balanced tier model with reasonable consistency.</w:t>
            </w:r>
          </w:p>
        </w:tc>
      </w:tr>
      <w:tr w:rsidR="008565F3" w14:paraId="70699E51"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C1D3721" w14:textId="77777777" w:rsidR="008565F3" w:rsidRDefault="00000000">
            <w:r>
              <w:rPr>
                <w:sz w:val="20"/>
                <w:szCs w:val="20"/>
              </w:rPr>
              <w:t>gemini-1.5-flash</w:t>
            </w:r>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7D8B9DD" w14:textId="77777777" w:rsidR="008565F3" w:rsidRDefault="00000000">
            <w:r>
              <w:rPr>
                <w:sz w:val="20"/>
                <w:szCs w:val="20"/>
              </w:rPr>
              <w:t>0.50</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05F3B0F" w14:textId="77777777" w:rsidR="008565F3" w:rsidRDefault="00000000">
            <w:r>
              <w:rPr>
                <w:sz w:val="20"/>
                <w:szCs w:val="20"/>
              </w:rPr>
              <w:t>Moderate stability. Fast but output quality variance is noticeable across states.</w:t>
            </w:r>
          </w:p>
        </w:tc>
      </w:tr>
      <w:tr w:rsidR="008565F3" w14:paraId="1749AF99"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EEB6A89" w14:textId="77777777" w:rsidR="008565F3" w:rsidRDefault="00000000">
            <w:r>
              <w:rPr>
                <w:sz w:val="20"/>
                <w:szCs w:val="20"/>
              </w:rPr>
              <w:t>claude-3-sonnet</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862CCD5" w14:textId="77777777" w:rsidR="008565F3" w:rsidRDefault="00000000">
            <w:r>
              <w:rPr>
                <w:sz w:val="20"/>
                <w:szCs w:val="20"/>
              </w:rPr>
              <w:t>0.47</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158D0A9" w14:textId="77777777" w:rsidR="008565F3" w:rsidRDefault="00000000">
            <w:r>
              <w:rPr>
                <w:sz w:val="20"/>
                <w:szCs w:val="20"/>
              </w:rPr>
              <w:t>Lower stability. Enterprise model with more variance than gpt-4o.</w:t>
            </w:r>
          </w:p>
        </w:tc>
      </w:tr>
      <w:tr w:rsidR="008565F3" w14:paraId="7DD1DF05"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0E25003" w14:textId="77777777" w:rsidR="008565F3" w:rsidRDefault="00000000">
            <w:r>
              <w:rPr>
                <w:sz w:val="20"/>
                <w:szCs w:val="20"/>
              </w:rPr>
              <w:t>claude-3-haiku</w:t>
            </w:r>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52424E3" w14:textId="77777777" w:rsidR="008565F3" w:rsidRDefault="00000000">
            <w:r>
              <w:rPr>
                <w:sz w:val="20"/>
                <w:szCs w:val="20"/>
              </w:rPr>
              <w:t>0.46</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6A7C8DE" w14:textId="77777777" w:rsidR="008565F3" w:rsidRDefault="00000000">
            <w:r>
              <w:rPr>
                <w:sz w:val="20"/>
                <w:szCs w:val="20"/>
              </w:rPr>
              <w:t>Lower stability. Lightweight model — acceptable variance for exploratory use.</w:t>
            </w:r>
          </w:p>
        </w:tc>
      </w:tr>
      <w:tr w:rsidR="008565F3" w14:paraId="3584AA5A"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765B2C2" w14:textId="77777777" w:rsidR="008565F3" w:rsidRDefault="00000000">
            <w:r>
              <w:rPr>
                <w:sz w:val="20"/>
                <w:szCs w:val="20"/>
              </w:rPr>
              <w:t>command-r-plus</w:t>
            </w:r>
          </w:p>
        </w:tc>
        <w:tc>
          <w:tcPr>
            <w:tcW w:w="1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387A4B4" w14:textId="77777777" w:rsidR="008565F3" w:rsidRDefault="00000000">
            <w:r>
              <w:rPr>
                <w:sz w:val="20"/>
                <w:szCs w:val="20"/>
              </w:rPr>
              <w:t>0.45</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5C65A57" w14:textId="77777777" w:rsidR="008565F3" w:rsidRDefault="00000000">
            <w:r>
              <w:rPr>
                <w:sz w:val="20"/>
                <w:szCs w:val="20"/>
              </w:rPr>
              <w:t>Least stable enterprise model. High governance score but highest variance.</w:t>
            </w:r>
          </w:p>
        </w:tc>
      </w:tr>
      <w:tr w:rsidR="008565F3" w14:paraId="7A3DE6B7"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D880401" w14:textId="77777777" w:rsidR="008565F3" w:rsidRDefault="00000000">
            <w:r>
              <w:rPr>
                <w:sz w:val="20"/>
                <w:szCs w:val="20"/>
              </w:rPr>
              <w:t>gemini-1.5-pro</w:t>
            </w:r>
          </w:p>
        </w:tc>
        <w:tc>
          <w:tcPr>
            <w:tcW w:w="1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60E74E1" w14:textId="77777777" w:rsidR="008565F3" w:rsidRDefault="00000000">
            <w:r>
              <w:rPr>
                <w:sz w:val="20"/>
                <w:szCs w:val="20"/>
              </w:rPr>
              <w:t>0.45</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3A69F67" w14:textId="77777777" w:rsidR="008565F3" w:rsidRDefault="00000000">
            <w:r>
              <w:rPr>
                <w:sz w:val="20"/>
                <w:szCs w:val="20"/>
              </w:rPr>
              <w:t>Least stable overall. Despite enterprise tier, output consistency is lowest in portfolio.</w:t>
            </w:r>
          </w:p>
        </w:tc>
      </w:tr>
    </w:tbl>
    <w:p w14:paraId="33C8F271" w14:textId="77777777" w:rsidR="008565F3" w:rsidRDefault="008565F3">
      <w:pPr>
        <w:spacing w:before="120"/>
      </w:pPr>
    </w:p>
    <w:p w14:paraId="3F09AB8C" w14:textId="77777777" w:rsidR="008565F3" w:rsidRDefault="00000000">
      <w:pPr>
        <w:pStyle w:val="Heading1"/>
        <w:spacing w:before="340" w:after="120"/>
      </w:pPr>
      <w:r>
        <w:rPr>
          <w:b/>
          <w:bCs/>
          <w:color w:val="1B3A6B"/>
          <w:sz w:val="28"/>
          <w:szCs w:val="28"/>
        </w:rPr>
        <w:t>7. Allocation Optimization Recommendations</w:t>
      </w:r>
    </w:p>
    <w:p w14:paraId="7106F32C" w14:textId="77777777" w:rsidR="008565F3" w:rsidRDefault="00000000">
      <w:pPr>
        <w:spacing w:before="80" w:after="120" w:line="276" w:lineRule="auto"/>
        <w:jc w:val="both"/>
      </w:pPr>
      <w:r>
        <w:t>Based on the governance framework findings, the following provider-workload allocation is recommended. These recommendations balance governance quality, hallucination risk, cost efficiency, and latency requirements.</w:t>
      </w:r>
    </w:p>
    <w:p w14:paraId="32ABCC9B" w14:textId="77777777" w:rsidR="008565F3" w:rsidRDefault="00856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565F3" w14:paraId="3AED8194"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3D52643" w14:textId="77777777" w:rsidR="008565F3" w:rsidRDefault="00000000">
            <w:r>
              <w:rPr>
                <w:b/>
                <w:bCs/>
                <w:color w:val="FFFFFF"/>
                <w:sz w:val="20"/>
                <w:szCs w:val="20"/>
              </w:rPr>
              <w:t>Workload</w:t>
            </w:r>
          </w:p>
        </w:tc>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329848D" w14:textId="77777777" w:rsidR="008565F3" w:rsidRDefault="00000000">
            <w:r>
              <w:rPr>
                <w:b/>
                <w:bCs/>
                <w:color w:val="FFFFFF"/>
                <w:sz w:val="20"/>
                <w:szCs w:val="20"/>
              </w:rPr>
              <w:t>Recommended Provider</w:t>
            </w:r>
          </w:p>
        </w:tc>
        <w:tc>
          <w:tcPr>
            <w:tcW w:w="4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ACECF25" w14:textId="77777777" w:rsidR="008565F3" w:rsidRDefault="00000000">
            <w:r>
              <w:rPr>
                <w:b/>
                <w:bCs/>
                <w:color w:val="FFFFFF"/>
                <w:sz w:val="20"/>
                <w:szCs w:val="20"/>
              </w:rPr>
              <w:t>Rationale</w:t>
            </w:r>
          </w:p>
        </w:tc>
      </w:tr>
      <w:tr w:rsidR="008565F3" w14:paraId="6933B0AC"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490DB04" w14:textId="77777777" w:rsidR="008565F3" w:rsidRDefault="00000000">
            <w:proofErr w:type="spellStart"/>
            <w:r>
              <w:rPr>
                <w:sz w:val="20"/>
                <w:szCs w:val="20"/>
              </w:rPr>
              <w:t>compliance_grade</w:t>
            </w:r>
            <w:proofErr w:type="spellEnd"/>
          </w:p>
        </w:tc>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42EF08A" w14:textId="77777777" w:rsidR="008565F3" w:rsidRDefault="00000000">
            <w:r>
              <w:rPr>
                <w:sz w:val="20"/>
                <w:szCs w:val="20"/>
              </w:rPr>
              <w:t>Cohere or Anthropic</w:t>
            </w:r>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7CE8792" w14:textId="77777777" w:rsidR="008565F3" w:rsidRDefault="00000000">
            <w:r>
              <w:rPr>
                <w:sz w:val="20"/>
                <w:szCs w:val="20"/>
              </w:rPr>
              <w:t>Cohere: lowest hallucination (7.3), highest governance floor (85), scores 93.62. Anthropic: second safest, faster at 944ms vs Cohere 1,281ms.</w:t>
            </w:r>
          </w:p>
        </w:tc>
      </w:tr>
      <w:tr w:rsidR="008565F3" w14:paraId="490E0CB4"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F0D9F01" w14:textId="77777777" w:rsidR="008565F3" w:rsidRDefault="00000000">
            <w:r>
              <w:rPr>
                <w:sz w:val="20"/>
                <w:szCs w:val="20"/>
              </w:rPr>
              <w:t>analytical</w:t>
            </w:r>
          </w:p>
        </w:tc>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899F87A" w14:textId="77777777" w:rsidR="008565F3" w:rsidRDefault="00000000">
            <w:r>
              <w:rPr>
                <w:sz w:val="20"/>
                <w:szCs w:val="20"/>
              </w:rPr>
              <w:t>OpenAI or balanced Mistral</w:t>
            </w:r>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5DE37C3" w14:textId="77777777" w:rsidR="008565F3" w:rsidRDefault="00000000">
            <w:r>
              <w:rPr>
                <w:sz w:val="20"/>
                <w:szCs w:val="20"/>
              </w:rPr>
              <w:t>OpenAI: consistent governance at moderate cost. mistral-large: most stable model, lowest STDDEV, acceptable analytical quality.</w:t>
            </w:r>
          </w:p>
        </w:tc>
      </w:tr>
      <w:tr w:rsidR="008565F3" w14:paraId="72E38BF4"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B0A3F91" w14:textId="77777777" w:rsidR="008565F3" w:rsidRDefault="00000000">
            <w:r>
              <w:rPr>
                <w:sz w:val="20"/>
                <w:szCs w:val="20"/>
              </w:rPr>
              <w:lastRenderedPageBreak/>
              <w:t>exploratory</w:t>
            </w:r>
          </w:p>
        </w:tc>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3355FEA" w14:textId="77777777" w:rsidR="008565F3" w:rsidRDefault="00000000">
            <w:r>
              <w:rPr>
                <w:sz w:val="20"/>
                <w:szCs w:val="20"/>
              </w:rPr>
              <w:t>Google or Mistral</w:t>
            </w:r>
          </w:p>
        </w:tc>
        <w:tc>
          <w:tcPr>
            <w:tcW w:w="45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1AD5D5E" w14:textId="77777777" w:rsidR="008565F3" w:rsidRDefault="00000000">
            <w:r>
              <w:rPr>
                <w:sz w:val="20"/>
                <w:szCs w:val="20"/>
              </w:rPr>
              <w:t>Google: fast at 741ms, competitive cost, adequate exploratory quality. Mistral: cheapest, fastest at 716ms — hallucination risk acceptable for low-stakes queries.</w:t>
            </w:r>
          </w:p>
        </w:tc>
      </w:tr>
    </w:tbl>
    <w:p w14:paraId="1E7D0150" w14:textId="77777777" w:rsidR="008565F3" w:rsidRDefault="008565F3">
      <w:pPr>
        <w:spacing w:before="100"/>
      </w:pPr>
    </w:p>
    <w:p w14:paraId="3CA8133C" w14:textId="77777777" w:rsidR="008565F3" w:rsidRDefault="00000000">
      <w:pPr>
        <w:spacing w:before="80" w:after="120" w:line="276" w:lineRule="auto"/>
        <w:jc w:val="both"/>
      </w:pPr>
      <w:r>
        <w:t>These recommendations are surfaced directly in the D6 Recommendations dashboard. The provider scorecard table gives the full evidence base — governance score, cost per run, latency, performance tier, and cost waste — for every provider-workload combination in a single 15-row view.</w:t>
      </w:r>
    </w:p>
    <w:p w14:paraId="16F6AEFB" w14:textId="77777777" w:rsidR="008565F3" w:rsidRDefault="008565F3">
      <w:pPr>
        <w:spacing w:before="120"/>
      </w:pPr>
    </w:p>
    <w:p w14:paraId="10A37FEB" w14:textId="77777777" w:rsidR="008565F3" w:rsidRDefault="00000000">
      <w:pPr>
        <w:pStyle w:val="Heading1"/>
        <w:spacing w:before="340" w:after="120"/>
      </w:pPr>
      <w:r>
        <w:rPr>
          <w:b/>
          <w:bCs/>
          <w:color w:val="1B3A6B"/>
          <w:sz w:val="28"/>
          <w:szCs w:val="28"/>
        </w:rPr>
        <w:t>8. Cost Waste as a Governance Signal</w:t>
      </w:r>
    </w:p>
    <w:p w14:paraId="6B6F1EB4" w14:textId="77777777" w:rsidR="008565F3" w:rsidRDefault="00000000">
      <w:pPr>
        <w:spacing w:before="80" w:after="120" w:line="276" w:lineRule="auto"/>
        <w:jc w:val="both"/>
      </w:pPr>
      <w:r>
        <w:t>Cost waste is not just a financial metric. It is a governance signal. When cost waste is positive, it means the run spent more than necessary — typically because an enterprise model was used for an exploratory task. When cost waste is negative, it means the run underspent — typically because a lightweight model was misallocated to a compliance task, saving money but degrading output quality.</w:t>
      </w:r>
    </w:p>
    <w:p w14:paraId="20F9D268" w14:textId="77777777" w:rsidR="008565F3" w:rsidRDefault="008565F3">
      <w:pPr>
        <w:spacing w:before="80"/>
      </w:pPr>
    </w:p>
    <w:p w14:paraId="2B09B2BA" w14:textId="77777777" w:rsidR="008565F3" w:rsidRDefault="00000000">
      <w:pPr>
        <w:pStyle w:val="ListParagraph"/>
        <w:numPr>
          <w:ilvl w:val="0"/>
          <w:numId w:val="2"/>
        </w:numPr>
        <w:spacing w:before="60" w:after="80" w:line="260" w:lineRule="auto"/>
      </w:pPr>
      <w:r>
        <w:rPr>
          <w:b/>
          <w:bCs/>
          <w:color w:val="1B3A6B"/>
        </w:rPr>
        <w:t>High positive waste</w:t>
      </w:r>
      <w:r>
        <w:t xml:space="preserve"> — Enterprise model on exploratory workload. Overpaying for quality that was not required.</w:t>
      </w:r>
    </w:p>
    <w:p w14:paraId="2E1A6655" w14:textId="77777777" w:rsidR="008565F3" w:rsidRDefault="00000000">
      <w:pPr>
        <w:pStyle w:val="ListParagraph"/>
        <w:numPr>
          <w:ilvl w:val="0"/>
          <w:numId w:val="2"/>
        </w:numPr>
        <w:spacing w:before="60" w:after="80" w:line="260" w:lineRule="auto"/>
      </w:pPr>
      <w:r>
        <w:rPr>
          <w:b/>
          <w:bCs/>
          <w:color w:val="1B3A6B"/>
        </w:rPr>
        <w:t>High negative waste</w:t>
      </w:r>
      <w:r>
        <w:t xml:space="preserve"> — Lightweight model on compliance workload. Underpaying and generating untrustworthy regulated output.</w:t>
      </w:r>
    </w:p>
    <w:p w14:paraId="45D49FC6" w14:textId="77777777" w:rsidR="008565F3" w:rsidRDefault="00000000">
      <w:pPr>
        <w:pStyle w:val="ListParagraph"/>
        <w:numPr>
          <w:ilvl w:val="0"/>
          <w:numId w:val="2"/>
        </w:numPr>
        <w:spacing w:before="60" w:after="80" w:line="260" w:lineRule="auto"/>
      </w:pPr>
      <w:r>
        <w:rPr>
          <w:b/>
          <w:bCs/>
          <w:color w:val="1B3A6B"/>
        </w:rPr>
        <w:t>Near-zero waste</w:t>
      </w:r>
      <w:r>
        <w:t xml:space="preserve"> — Correct tier assignment. The governance policy is being followed.</w:t>
      </w:r>
    </w:p>
    <w:p w14:paraId="0902410E" w14:textId="77777777" w:rsidR="008565F3" w:rsidRDefault="00000000">
      <w:pPr>
        <w:pStyle w:val="ListParagraph"/>
        <w:numPr>
          <w:ilvl w:val="0"/>
          <w:numId w:val="2"/>
        </w:numPr>
        <w:spacing w:before="60" w:after="80" w:line="260" w:lineRule="auto"/>
      </w:pPr>
      <w:r>
        <w:rPr>
          <w:b/>
          <w:bCs/>
          <w:color w:val="1B3A6B"/>
        </w:rPr>
        <w:t>Total identified waste</w:t>
      </w:r>
      <w:r>
        <w:t xml:space="preserve"> — $2.67 across all 5,388 runs — concentrated in </w:t>
      </w:r>
      <w:proofErr w:type="spellStart"/>
      <w:r>
        <w:t>compliance_grade</w:t>
      </w:r>
      <w:proofErr w:type="spellEnd"/>
      <w:r>
        <w:t xml:space="preserve"> workloads where misallocation has the highest cost consequence.</w:t>
      </w:r>
    </w:p>
    <w:p w14:paraId="36866C8F" w14:textId="77777777" w:rsidR="008565F3" w:rsidRDefault="008565F3">
      <w:pPr>
        <w:spacing w:before="100"/>
      </w:pPr>
    </w:p>
    <w:p w14:paraId="5DFF85CF" w14:textId="77777777" w:rsidR="008565F3" w:rsidRDefault="00000000">
      <w:pPr>
        <w:pBdr>
          <w:left w:val="single" w:sz="18" w:space="6" w:color="1B3A6B"/>
        </w:pBdr>
        <w:spacing w:before="140" w:after="140"/>
        <w:ind w:left="360"/>
      </w:pPr>
      <w:r>
        <w:rPr>
          <w:b/>
          <w:bCs/>
          <w:i/>
          <w:iCs/>
          <w:color w:val="1B3A6B"/>
        </w:rPr>
        <w:t>Fixing misallocation does not just save money. It eliminates regulatory risk from underqualified models processing compliance-grade tasks.</w:t>
      </w:r>
    </w:p>
    <w:p w14:paraId="2EBD4A90" w14:textId="77777777" w:rsidR="008565F3" w:rsidRDefault="008565F3">
      <w:pPr>
        <w:spacing w:before="120"/>
      </w:pPr>
    </w:p>
    <w:p w14:paraId="2EE25386" w14:textId="77777777" w:rsidR="008565F3" w:rsidRDefault="00000000">
      <w:pPr>
        <w:pStyle w:val="Heading1"/>
        <w:spacing w:before="340" w:after="120"/>
      </w:pPr>
      <w:r>
        <w:rPr>
          <w:b/>
          <w:bCs/>
          <w:color w:val="1B3A6B"/>
          <w:sz w:val="28"/>
          <w:szCs w:val="28"/>
        </w:rPr>
        <w:t>9. Framework Extensibility</w:t>
      </w:r>
    </w:p>
    <w:p w14:paraId="3BAB1405" w14:textId="77777777" w:rsidR="008565F3" w:rsidRDefault="00000000">
      <w:pPr>
        <w:spacing w:before="80" w:after="120" w:line="276" w:lineRule="auto"/>
        <w:jc w:val="both"/>
      </w:pPr>
      <w:r>
        <w:t>The governance framework is designed to grow. New providers, models, workload types, and scoring weights can be added without structural changes to the schema. The table below documents what each type of extension requires.</w:t>
      </w:r>
    </w:p>
    <w:p w14:paraId="2D2BE394" w14:textId="77777777" w:rsidR="008565F3" w:rsidRDefault="00856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565F3" w14:paraId="13388FE7"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7C65D7D" w14:textId="77777777" w:rsidR="008565F3" w:rsidRDefault="00000000">
            <w:r>
              <w:rPr>
                <w:b/>
                <w:bCs/>
                <w:color w:val="FFFFFF"/>
                <w:sz w:val="20"/>
                <w:szCs w:val="20"/>
              </w:rPr>
              <w:t>Extension Type</w:t>
            </w:r>
          </w:p>
        </w:tc>
        <w:tc>
          <w:tcPr>
            <w:tcW w:w="63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FFD4B24" w14:textId="77777777" w:rsidR="008565F3" w:rsidRDefault="00000000">
            <w:r>
              <w:rPr>
                <w:b/>
                <w:bCs/>
                <w:color w:val="FFFFFF"/>
                <w:sz w:val="20"/>
                <w:szCs w:val="20"/>
              </w:rPr>
              <w:t>What Is Required</w:t>
            </w:r>
          </w:p>
        </w:tc>
      </w:tr>
      <w:tr w:rsidR="008565F3" w14:paraId="3CE379EE"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BF55300" w14:textId="77777777" w:rsidR="008565F3" w:rsidRDefault="00000000">
            <w:r>
              <w:rPr>
                <w:sz w:val="20"/>
                <w:szCs w:val="20"/>
              </w:rPr>
              <w:t>Add a new provider</w:t>
            </w:r>
          </w:p>
        </w:tc>
        <w:tc>
          <w:tcPr>
            <w:tcW w:w="6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D7E2F26" w14:textId="77777777" w:rsidR="008565F3" w:rsidRDefault="00000000">
            <w:r>
              <w:rPr>
                <w:sz w:val="20"/>
                <w:szCs w:val="20"/>
              </w:rPr>
              <w:t xml:space="preserve">INSERT into </w:t>
            </w:r>
            <w:proofErr w:type="spellStart"/>
            <w:r>
              <w:rPr>
                <w:sz w:val="20"/>
                <w:szCs w:val="20"/>
              </w:rPr>
              <w:t>model_versions</w:t>
            </w:r>
            <w:proofErr w:type="spellEnd"/>
            <w:r>
              <w:rPr>
                <w:sz w:val="20"/>
                <w:szCs w:val="20"/>
              </w:rPr>
              <w:t>. All views and scoring recalculate automatically.</w:t>
            </w:r>
          </w:p>
        </w:tc>
      </w:tr>
      <w:tr w:rsidR="008565F3" w14:paraId="087DB98C"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DC970FB" w14:textId="77777777" w:rsidR="008565F3" w:rsidRDefault="00000000">
            <w:r>
              <w:rPr>
                <w:sz w:val="20"/>
                <w:szCs w:val="20"/>
              </w:rPr>
              <w:t>Add a new model</w:t>
            </w:r>
          </w:p>
        </w:tc>
        <w:tc>
          <w:tcPr>
            <w:tcW w:w="6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4003F00" w14:textId="77777777" w:rsidR="008565F3" w:rsidRDefault="00000000">
            <w:r>
              <w:rPr>
                <w:sz w:val="20"/>
                <w:szCs w:val="20"/>
              </w:rPr>
              <w:t xml:space="preserve">INSERT into </w:t>
            </w:r>
            <w:proofErr w:type="spellStart"/>
            <w:r>
              <w:rPr>
                <w:sz w:val="20"/>
                <w:szCs w:val="20"/>
              </w:rPr>
              <w:t>model_versions</w:t>
            </w:r>
            <w:proofErr w:type="spellEnd"/>
            <w:r>
              <w:rPr>
                <w:sz w:val="20"/>
                <w:szCs w:val="20"/>
              </w:rPr>
              <w:t xml:space="preserve"> with tier classification and pricing. No schema change.</w:t>
            </w:r>
          </w:p>
        </w:tc>
      </w:tr>
      <w:tr w:rsidR="008565F3" w14:paraId="64411AE0"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A43DB77" w14:textId="77777777" w:rsidR="008565F3" w:rsidRDefault="00000000">
            <w:r>
              <w:rPr>
                <w:sz w:val="20"/>
                <w:szCs w:val="20"/>
              </w:rPr>
              <w:t>Add a new governance tier</w:t>
            </w:r>
          </w:p>
        </w:tc>
        <w:tc>
          <w:tcPr>
            <w:tcW w:w="6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847597D" w14:textId="77777777" w:rsidR="008565F3" w:rsidRDefault="00000000">
            <w:r>
              <w:rPr>
                <w:sz w:val="20"/>
                <w:szCs w:val="20"/>
              </w:rPr>
              <w:t xml:space="preserve">INSERT into </w:t>
            </w:r>
            <w:proofErr w:type="spellStart"/>
            <w:r>
              <w:rPr>
                <w:sz w:val="20"/>
                <w:szCs w:val="20"/>
              </w:rPr>
              <w:t>prompt_versions</w:t>
            </w:r>
            <w:proofErr w:type="spellEnd"/>
            <w:r>
              <w:rPr>
                <w:sz w:val="20"/>
                <w:szCs w:val="20"/>
              </w:rPr>
              <w:t xml:space="preserve">, update tier mapping logic in </w:t>
            </w:r>
            <w:proofErr w:type="spellStart"/>
            <w:r>
              <w:rPr>
                <w:sz w:val="20"/>
                <w:szCs w:val="20"/>
              </w:rPr>
              <w:t>experiment_runs</w:t>
            </w:r>
            <w:proofErr w:type="spellEnd"/>
            <w:r>
              <w:rPr>
                <w:sz w:val="20"/>
                <w:szCs w:val="20"/>
              </w:rPr>
              <w:t xml:space="preserve"> script, update composite scoring weights.</w:t>
            </w:r>
          </w:p>
        </w:tc>
      </w:tr>
      <w:tr w:rsidR="008565F3" w14:paraId="71AB2271"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0B0F6FE" w14:textId="77777777" w:rsidR="008565F3" w:rsidRDefault="00000000">
            <w:r>
              <w:rPr>
                <w:sz w:val="20"/>
                <w:szCs w:val="20"/>
              </w:rPr>
              <w:t>Change pricing rates</w:t>
            </w:r>
          </w:p>
        </w:tc>
        <w:tc>
          <w:tcPr>
            <w:tcW w:w="6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0002C2B" w14:textId="77777777" w:rsidR="008565F3" w:rsidRDefault="00000000">
            <w:r>
              <w:rPr>
                <w:sz w:val="20"/>
                <w:szCs w:val="20"/>
              </w:rPr>
              <w:t xml:space="preserve">UPDATE </w:t>
            </w:r>
            <w:proofErr w:type="spellStart"/>
            <w:r>
              <w:rPr>
                <w:sz w:val="20"/>
                <w:szCs w:val="20"/>
              </w:rPr>
              <w:t>model_versions</w:t>
            </w:r>
            <w:proofErr w:type="spellEnd"/>
            <w:r>
              <w:rPr>
                <w:sz w:val="20"/>
                <w:szCs w:val="20"/>
              </w:rPr>
              <w:t xml:space="preserve"> pricing columns. All cost calculations recalculate on next run.</w:t>
            </w:r>
          </w:p>
        </w:tc>
      </w:tr>
      <w:tr w:rsidR="008565F3" w14:paraId="6F590CBC"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D554B6D" w14:textId="77777777" w:rsidR="008565F3" w:rsidRDefault="00000000">
            <w:r>
              <w:rPr>
                <w:sz w:val="20"/>
                <w:szCs w:val="20"/>
              </w:rPr>
              <w:lastRenderedPageBreak/>
              <w:t>Add a new workload type</w:t>
            </w:r>
          </w:p>
        </w:tc>
        <w:tc>
          <w:tcPr>
            <w:tcW w:w="6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C3B7089" w14:textId="77777777" w:rsidR="008565F3" w:rsidRDefault="00000000">
            <w:r>
              <w:rPr>
                <w:sz w:val="20"/>
                <w:szCs w:val="20"/>
              </w:rPr>
              <w:t xml:space="preserve">INSERT into </w:t>
            </w:r>
            <w:proofErr w:type="spellStart"/>
            <w:r>
              <w:rPr>
                <w:sz w:val="20"/>
                <w:szCs w:val="20"/>
              </w:rPr>
              <w:t>prompt_versions</w:t>
            </w:r>
            <w:proofErr w:type="spellEnd"/>
            <w:r>
              <w:rPr>
                <w:sz w:val="20"/>
                <w:szCs w:val="20"/>
              </w:rPr>
              <w:t xml:space="preserve"> with new </w:t>
            </w:r>
            <w:proofErr w:type="spellStart"/>
            <w:r>
              <w:rPr>
                <w:sz w:val="20"/>
                <w:szCs w:val="20"/>
              </w:rPr>
              <w:t>governance_level</w:t>
            </w:r>
            <w:proofErr w:type="spellEnd"/>
            <w:r>
              <w:rPr>
                <w:sz w:val="20"/>
                <w:szCs w:val="20"/>
              </w:rPr>
              <w:t>. Update scoring weight config for new tier.</w:t>
            </w:r>
          </w:p>
        </w:tc>
      </w:tr>
      <w:tr w:rsidR="008565F3" w14:paraId="15E2F657"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64A87C0" w14:textId="77777777" w:rsidR="008565F3" w:rsidRDefault="00000000">
            <w:r>
              <w:rPr>
                <w:sz w:val="20"/>
                <w:szCs w:val="20"/>
              </w:rPr>
              <w:t>Change scoring weights</w:t>
            </w:r>
          </w:p>
        </w:tc>
        <w:tc>
          <w:tcPr>
            <w:tcW w:w="63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446A98B" w14:textId="77777777" w:rsidR="008565F3" w:rsidRDefault="00000000">
            <w:r>
              <w:rPr>
                <w:sz w:val="20"/>
                <w:szCs w:val="20"/>
              </w:rPr>
              <w:t xml:space="preserve">Update weight constants in </w:t>
            </w:r>
            <w:proofErr w:type="spellStart"/>
            <w:r>
              <w:rPr>
                <w:sz w:val="20"/>
                <w:szCs w:val="20"/>
              </w:rPr>
              <w:t>evaluation_results</w:t>
            </w:r>
            <w:proofErr w:type="spellEnd"/>
            <w:r>
              <w:rPr>
                <w:sz w:val="20"/>
                <w:szCs w:val="20"/>
              </w:rPr>
              <w:t xml:space="preserve"> script. Rebuild </w:t>
            </w:r>
            <w:proofErr w:type="spellStart"/>
            <w:r>
              <w:rPr>
                <w:sz w:val="20"/>
                <w:szCs w:val="20"/>
              </w:rPr>
              <w:t>evaluation_results</w:t>
            </w:r>
            <w:proofErr w:type="spellEnd"/>
            <w:r>
              <w:rPr>
                <w:sz w:val="20"/>
                <w:szCs w:val="20"/>
              </w:rPr>
              <w:t>. Views recalculate.</w:t>
            </w:r>
          </w:p>
        </w:tc>
      </w:tr>
    </w:tbl>
    <w:p w14:paraId="3F112DF7" w14:textId="77777777" w:rsidR="008565F3" w:rsidRDefault="008565F3">
      <w:pPr>
        <w:spacing w:before="100"/>
      </w:pPr>
    </w:p>
    <w:p w14:paraId="111D25B7" w14:textId="77777777" w:rsidR="008565F3" w:rsidRDefault="00000000">
      <w:pPr>
        <w:spacing w:before="80" w:after="120" w:line="276" w:lineRule="auto"/>
        <w:jc w:val="both"/>
      </w:pPr>
      <w:r>
        <w:t xml:space="preserve">This extensibility is a direct result of the SQL-first architecture. The seed tables act as a configuration layer — adding a row to </w:t>
      </w:r>
      <w:proofErr w:type="spellStart"/>
      <w:r>
        <w:t>model_versions</w:t>
      </w:r>
      <w:proofErr w:type="spellEnd"/>
      <w:r>
        <w:t xml:space="preserve"> or </w:t>
      </w:r>
      <w:proofErr w:type="spellStart"/>
      <w:r>
        <w:t>prompt_versions</w:t>
      </w:r>
      <w:proofErr w:type="spellEnd"/>
      <w:r>
        <w:t xml:space="preserve"> is all that is needed to introduce a new entity into the governance framework. The scoring, cost, and view layers adapt automatically.</w:t>
      </w:r>
    </w:p>
    <w:sectPr w:rsidR="008565F3">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ED0A9" w14:textId="77777777" w:rsidR="00CB45BE" w:rsidRDefault="00CB45BE">
      <w:r>
        <w:separator/>
      </w:r>
    </w:p>
  </w:endnote>
  <w:endnote w:type="continuationSeparator" w:id="0">
    <w:p w14:paraId="679180F3" w14:textId="77777777" w:rsidR="00CB45BE" w:rsidRDefault="00CB4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C42E" w14:textId="77777777" w:rsidR="008565F3" w:rsidRDefault="00000000">
    <w:pPr>
      <w:pBdr>
        <w:top w:val="single" w:sz="4" w:space="1" w:color="1B3A6B"/>
      </w:pBdr>
      <w:spacing w:before="120"/>
      <w:jc w:val="center"/>
    </w:pPr>
    <w:r>
      <w:rPr>
        <w:color w:val="888888"/>
        <w:sz w:val="16"/>
        <w:szCs w:val="16"/>
      </w:rPr>
      <w:t xml:space="preserve">Portfolio </w:t>
    </w:r>
    <w:proofErr w:type="gramStart"/>
    <w:r>
      <w:rPr>
        <w:color w:val="888888"/>
        <w:sz w:val="16"/>
        <w:szCs w:val="16"/>
      </w:rPr>
      <w:t>Project  —</w:t>
    </w:r>
    <w:proofErr w:type="gramEnd"/>
    <w:r>
      <w:rPr>
        <w:color w:val="888888"/>
        <w:sz w:val="16"/>
        <w:szCs w:val="16"/>
      </w:rPr>
      <w:t xml:space="preserve">  Analytics Engineering &amp; Data Analysis    |    Page </w:t>
    </w:r>
    <w:r>
      <w:fldChar w:fldCharType="begin"/>
    </w:r>
    <w:r>
      <w:instrText>PAGE</w:instrText>
    </w:r>
    <w:r>
      <w:fldChar w:fldCharType="separate"/>
    </w:r>
    <w:r w:rsidR="00C913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1871" w14:textId="77777777" w:rsidR="00CB45BE" w:rsidRDefault="00CB45BE">
      <w:r>
        <w:separator/>
      </w:r>
    </w:p>
  </w:footnote>
  <w:footnote w:type="continuationSeparator" w:id="0">
    <w:p w14:paraId="39921C1D" w14:textId="77777777" w:rsidR="00CB45BE" w:rsidRDefault="00CB4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A85C" w14:textId="77777777" w:rsidR="008565F3" w:rsidRDefault="00000000">
    <w:pPr>
      <w:pBdr>
        <w:bottom w:val="single" w:sz="4" w:space="1" w:color="1B3A6B"/>
      </w:pBdr>
      <w:spacing w:after="120"/>
      <w:jc w:val="right"/>
    </w:pPr>
    <w:r>
      <w:rPr>
        <w:i/>
        <w:iCs/>
        <w:color w:val="2E5FA3"/>
        <w:sz w:val="18"/>
        <w:szCs w:val="18"/>
      </w:rPr>
      <w:t>LLM Governance &amp; Cost Benchmarking Framework</w:t>
    </w:r>
    <w:r>
      <w:rPr>
        <w:color w:val="888888"/>
        <w:sz w:val="18"/>
        <w:szCs w:val="18"/>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7FA9"/>
    <w:multiLevelType w:val="hybridMultilevel"/>
    <w:tmpl w:val="71D69B1C"/>
    <w:lvl w:ilvl="0" w:tplc="E7CC0CEC">
      <w:start w:val="1"/>
      <w:numFmt w:val="bullet"/>
      <w:lvlText w:val="●"/>
      <w:lvlJc w:val="left"/>
      <w:pPr>
        <w:ind w:left="720" w:hanging="360"/>
      </w:pPr>
    </w:lvl>
    <w:lvl w:ilvl="1" w:tplc="07D6F6D2">
      <w:start w:val="1"/>
      <w:numFmt w:val="bullet"/>
      <w:lvlText w:val="○"/>
      <w:lvlJc w:val="left"/>
      <w:pPr>
        <w:ind w:left="1440" w:hanging="360"/>
      </w:pPr>
    </w:lvl>
    <w:lvl w:ilvl="2" w:tplc="5CA0D3CC">
      <w:start w:val="1"/>
      <w:numFmt w:val="bullet"/>
      <w:lvlText w:val="■"/>
      <w:lvlJc w:val="left"/>
      <w:pPr>
        <w:ind w:left="2160" w:hanging="360"/>
      </w:pPr>
    </w:lvl>
    <w:lvl w:ilvl="3" w:tplc="ED1AA9A0">
      <w:start w:val="1"/>
      <w:numFmt w:val="bullet"/>
      <w:lvlText w:val="●"/>
      <w:lvlJc w:val="left"/>
      <w:pPr>
        <w:ind w:left="2880" w:hanging="360"/>
      </w:pPr>
    </w:lvl>
    <w:lvl w:ilvl="4" w:tplc="C848043A">
      <w:start w:val="1"/>
      <w:numFmt w:val="bullet"/>
      <w:lvlText w:val="○"/>
      <w:lvlJc w:val="left"/>
      <w:pPr>
        <w:ind w:left="3600" w:hanging="360"/>
      </w:pPr>
    </w:lvl>
    <w:lvl w:ilvl="5" w:tplc="67CC5C66">
      <w:start w:val="1"/>
      <w:numFmt w:val="bullet"/>
      <w:lvlText w:val="■"/>
      <w:lvlJc w:val="left"/>
      <w:pPr>
        <w:ind w:left="4320" w:hanging="360"/>
      </w:pPr>
    </w:lvl>
    <w:lvl w:ilvl="6" w:tplc="495A5F08">
      <w:start w:val="1"/>
      <w:numFmt w:val="bullet"/>
      <w:lvlText w:val="●"/>
      <w:lvlJc w:val="left"/>
      <w:pPr>
        <w:ind w:left="5040" w:hanging="360"/>
      </w:pPr>
    </w:lvl>
    <w:lvl w:ilvl="7" w:tplc="14A45A6A">
      <w:start w:val="1"/>
      <w:numFmt w:val="bullet"/>
      <w:lvlText w:val="●"/>
      <w:lvlJc w:val="left"/>
      <w:pPr>
        <w:ind w:left="5760" w:hanging="360"/>
      </w:pPr>
    </w:lvl>
    <w:lvl w:ilvl="8" w:tplc="0C962B7C">
      <w:start w:val="1"/>
      <w:numFmt w:val="bullet"/>
      <w:lvlText w:val="●"/>
      <w:lvlJc w:val="left"/>
      <w:pPr>
        <w:ind w:left="6480" w:hanging="360"/>
      </w:pPr>
    </w:lvl>
  </w:abstractNum>
  <w:abstractNum w:abstractNumId="1" w15:restartNumberingAfterBreak="0">
    <w:nsid w:val="275A53F4"/>
    <w:multiLevelType w:val="hybridMultilevel"/>
    <w:tmpl w:val="FC76EF20"/>
    <w:lvl w:ilvl="0" w:tplc="446E8ABA">
      <w:start w:val="1"/>
      <w:numFmt w:val="bullet"/>
      <w:lvlText w:val="•"/>
      <w:lvlJc w:val="left"/>
      <w:pPr>
        <w:ind w:left="720" w:hanging="360"/>
      </w:pPr>
    </w:lvl>
    <w:lvl w:ilvl="1" w:tplc="71C4EBF0">
      <w:numFmt w:val="decimal"/>
      <w:lvlText w:val=""/>
      <w:lvlJc w:val="left"/>
    </w:lvl>
    <w:lvl w:ilvl="2" w:tplc="18B2BD2A">
      <w:numFmt w:val="decimal"/>
      <w:lvlText w:val=""/>
      <w:lvlJc w:val="left"/>
    </w:lvl>
    <w:lvl w:ilvl="3" w:tplc="93FA480E">
      <w:numFmt w:val="decimal"/>
      <w:lvlText w:val=""/>
      <w:lvlJc w:val="left"/>
    </w:lvl>
    <w:lvl w:ilvl="4" w:tplc="90D6F55C">
      <w:numFmt w:val="decimal"/>
      <w:lvlText w:val=""/>
      <w:lvlJc w:val="left"/>
    </w:lvl>
    <w:lvl w:ilvl="5" w:tplc="6F1CDEA6">
      <w:numFmt w:val="decimal"/>
      <w:lvlText w:val=""/>
      <w:lvlJc w:val="left"/>
    </w:lvl>
    <w:lvl w:ilvl="6" w:tplc="2DDCC0DA">
      <w:numFmt w:val="decimal"/>
      <w:lvlText w:val=""/>
      <w:lvlJc w:val="left"/>
    </w:lvl>
    <w:lvl w:ilvl="7" w:tplc="F09407DC">
      <w:numFmt w:val="decimal"/>
      <w:lvlText w:val=""/>
      <w:lvlJc w:val="left"/>
    </w:lvl>
    <w:lvl w:ilvl="8" w:tplc="F0DE3156">
      <w:numFmt w:val="decimal"/>
      <w:lvlText w:val=""/>
      <w:lvlJc w:val="left"/>
    </w:lvl>
  </w:abstractNum>
  <w:num w:numId="1" w16cid:durableId="2073965639">
    <w:abstractNumId w:val="0"/>
    <w:lvlOverride w:ilvl="0">
      <w:startOverride w:val="1"/>
    </w:lvlOverride>
  </w:num>
  <w:num w:numId="2" w16cid:durableId="26029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5F3"/>
    <w:rsid w:val="00100D47"/>
    <w:rsid w:val="008565F3"/>
    <w:rsid w:val="00C9135D"/>
    <w:rsid w:val="00CB4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865D"/>
  <w15:docId w15:val="{E0CE9A3D-DE49-4699-8588-0F28E893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1604</Words>
  <Characters>9145</Characters>
  <Application>Microsoft Office Word</Application>
  <DocSecurity>0</DocSecurity>
  <Lines>76</Lines>
  <Paragraphs>21</Paragraphs>
  <ScaleCrop>false</ScaleCrop>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Shinde</cp:lastModifiedBy>
  <cp:revision>2</cp:revision>
  <dcterms:created xsi:type="dcterms:W3CDTF">2026-03-18T09:53:00Z</dcterms:created>
  <dcterms:modified xsi:type="dcterms:W3CDTF">2026-03-18T09:58:00Z</dcterms:modified>
</cp:coreProperties>
</file>