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3E70A" w14:textId="77777777" w:rsidR="00C07B59" w:rsidRDefault="0049147A" w:rsidP="00D947DA">
      <w:pPr>
        <w:pStyle w:val="Fronttitle"/>
      </w:pPr>
      <w:r>
        <w:rPr>
          <w:noProof/>
        </w:rPr>
        <w:drawing>
          <wp:inline distT="0" distB="0" distL="0" distR="0" wp14:anchorId="0B81E457" wp14:editId="11219EB9">
            <wp:extent cx="4457700" cy="685194"/>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4460480" cy="685621"/>
                    </a:xfrm>
                    <a:prstGeom prst="rect">
                      <a:avLst/>
                    </a:prstGeom>
                    <a:noFill/>
                    <a:ln w="9525">
                      <a:noFill/>
                      <a:miter lim="800000"/>
                      <a:headEnd/>
                      <a:tailEnd/>
                    </a:ln>
                  </pic:spPr>
                </pic:pic>
              </a:graphicData>
            </a:graphic>
          </wp:inline>
        </w:drawing>
      </w:r>
    </w:p>
    <w:p w14:paraId="7D53223A" w14:textId="7103DB60" w:rsidR="0049147A" w:rsidRPr="0049147A" w:rsidRDefault="001D170C" w:rsidP="001D170C">
      <w:pPr>
        <w:pStyle w:val="Fronttitle"/>
        <w:spacing w:before="1160"/>
      </w:pPr>
      <w:r>
        <w:t>Temporal vs Static Models for Depression Detection in Speech: A Comparison Across Segment Lengths in the Androids Corpus</w:t>
      </w:r>
    </w:p>
    <w:p w14:paraId="795502BA" w14:textId="57CB0176" w:rsidR="0049147A" w:rsidRPr="0049147A" w:rsidRDefault="001D170C" w:rsidP="00D01157">
      <w:pPr>
        <w:pStyle w:val="Frontauthor"/>
      </w:pPr>
      <w:r>
        <w:t>Gaurav Mahender Sidana</w:t>
      </w:r>
    </w:p>
    <w:p w14:paraId="4D569CEB" w14:textId="77777777" w:rsidR="0049147A" w:rsidRPr="0049147A" w:rsidRDefault="0049147A" w:rsidP="00D01157">
      <w:pPr>
        <w:pStyle w:val="Frontaddressfirstline"/>
      </w:pPr>
      <w:r w:rsidRPr="0049147A">
        <w:t>School of Computing Science</w:t>
      </w:r>
    </w:p>
    <w:p w14:paraId="0ECECD40" w14:textId="77777777" w:rsidR="0049147A" w:rsidRPr="0049147A" w:rsidRDefault="0049147A" w:rsidP="00D01157">
      <w:pPr>
        <w:pStyle w:val="frontaddress"/>
      </w:pPr>
      <w:r w:rsidRPr="0049147A">
        <w:t>Sir Alwyn Williams Building</w:t>
      </w:r>
    </w:p>
    <w:p w14:paraId="2EA4B69D" w14:textId="77777777" w:rsidR="0049147A" w:rsidRPr="0049147A" w:rsidRDefault="0049147A" w:rsidP="00D01157">
      <w:pPr>
        <w:pStyle w:val="frontaddress"/>
      </w:pPr>
      <w:r w:rsidRPr="0049147A">
        <w:t>University of Glasgow</w:t>
      </w:r>
    </w:p>
    <w:p w14:paraId="7FFE7EDF" w14:textId="77777777" w:rsidR="0049147A" w:rsidRPr="0049147A" w:rsidRDefault="0049147A" w:rsidP="00D01157">
      <w:pPr>
        <w:pStyle w:val="frontaddress"/>
      </w:pPr>
      <w:r w:rsidRPr="0049147A">
        <w:t>G12 8RZ</w:t>
      </w:r>
    </w:p>
    <w:p w14:paraId="6156290C" w14:textId="37E10703" w:rsidR="0049147A" w:rsidRPr="0049147A" w:rsidRDefault="00D75477" w:rsidP="00D01157">
      <w:pPr>
        <w:pStyle w:val="Frontaddressfirstline"/>
      </w:pPr>
      <w:r>
        <w:t>A dissertation presented in part fulfillment of the requirements of the Degree of Master of Science at the University of Glasgow</w:t>
      </w:r>
    </w:p>
    <w:p w14:paraId="535121A9" w14:textId="656A3A1D" w:rsidR="00D75477" w:rsidRDefault="001D170C" w:rsidP="009528CC">
      <w:pPr>
        <w:pStyle w:val="Frontaddressfirstline"/>
      </w:pPr>
      <w:r>
        <w:t>11 September 2026</w:t>
      </w:r>
    </w:p>
    <w:p w14:paraId="6A853B3D" w14:textId="7FE50CCC" w:rsidR="00D75477" w:rsidRPr="0052480F" w:rsidRDefault="00D75477" w:rsidP="00D75477">
      <w:pPr>
        <w:jc w:val="center"/>
        <w:rPr>
          <w:b/>
          <w:sz w:val="32"/>
          <w:szCs w:val="32"/>
        </w:rPr>
      </w:pPr>
      <w:r w:rsidRPr="0052480F">
        <w:rPr>
          <w:b/>
          <w:sz w:val="32"/>
          <w:szCs w:val="32"/>
        </w:rPr>
        <w:lastRenderedPageBreak/>
        <w:t>Abstract</w:t>
      </w:r>
    </w:p>
    <w:p w14:paraId="402E6353" w14:textId="77777777" w:rsidR="00974B65" w:rsidRDefault="00974B65" w:rsidP="009528CC">
      <w:pPr>
        <w:spacing w:before="0"/>
        <w:jc w:val="left"/>
      </w:pPr>
    </w:p>
    <w:p w14:paraId="36F44857" w14:textId="77777777" w:rsidR="00974B65" w:rsidRDefault="00974B65" w:rsidP="009528CC">
      <w:pPr>
        <w:spacing w:before="0"/>
        <w:jc w:val="left"/>
      </w:pPr>
    </w:p>
    <w:p w14:paraId="545851A7" w14:textId="014E8B16" w:rsidR="00D75477" w:rsidRDefault="000F454D" w:rsidP="009528CC">
      <w:pPr>
        <w:spacing w:before="0"/>
        <w:jc w:val="left"/>
      </w:pPr>
      <w:r w:rsidRPr="000F454D">
        <w:t xml:space="preserve">Depression patients often find it difficult to maintain long spoken interactions, making the amount of speech required for reliable automatic detection an important question. This dissertation investigates whether a temporal classifier such as a stacked Recurrent Neural Network adapted from prior work on speech-based attachment recognition can detect depression more reliably than static classifiers (Logistic Regression, Support Vector Machine) when working from short speech segments. The models were trained on IS09 acoustic features extracted over the Androids Corpus under a person-independent 5-fold protocol, and compared across segment lengths from 32 to 1024 frames. The RNN achieved its best performance at a segment length of 32 frames (accuracy </w:t>
      </w:r>
      <w:r w:rsidR="00312275" w:rsidRPr="00312275">
        <w:t>73.5</w:t>
      </w:r>
      <w:r w:rsidRPr="000F454D">
        <w:t xml:space="preserve">%, F1 </w:t>
      </w:r>
      <w:r w:rsidR="00312275" w:rsidRPr="00312275">
        <w:t>71.4</w:t>
      </w:r>
      <w:r w:rsidRPr="000F454D">
        <w:t xml:space="preserve">%), outperforming the equivalent Logistic Regression baseline (accuracy 66.4%, F1 68.6%). However, a paired t-test found this difference was not statistically significant at any segment length, while all models performed significantly above a random baseline. Repeating the experiments on the unedited interview recordings, which also contain the interviewer's speech, left the segment-based comparison unchanged but substantially raised the performance of a Support Vector Machine trained on whole-recording averages. These findings indicate that, within this experimental setup, temporal </w:t>
      </w:r>
      <w:r w:rsidR="00462C4D">
        <w:t xml:space="preserve">vs </w:t>
      </w:r>
      <w:r w:rsidRPr="000F454D">
        <w:t xml:space="preserve"> does not yield a statistically significant advantage over static classification, and that segment length and level of aggregation may matter more than the presence of sequence memory itself.</w:t>
      </w:r>
      <w:r w:rsidR="00D75477">
        <w:br w:type="page"/>
      </w:r>
    </w:p>
    <w:p w14:paraId="3F4D03A7" w14:textId="77777777" w:rsidR="00D75477" w:rsidRDefault="00D75477" w:rsidP="00D01157"/>
    <w:p w14:paraId="6A941000" w14:textId="1EF62FEC" w:rsidR="00D75477" w:rsidRDefault="00D75477" w:rsidP="00D75477">
      <w:pPr>
        <w:pStyle w:val="EarlyHeading"/>
      </w:pPr>
      <w:r>
        <w:t>Education Use Consent</w:t>
      </w:r>
    </w:p>
    <w:p w14:paraId="0F0B2939" w14:textId="77777777" w:rsidR="008B6CA7" w:rsidRDefault="00D75477" w:rsidP="00D75477">
      <w:r>
        <w:t xml:space="preserve">I hereby give my permission for this project to be shown to other University of Glasgow students and to be distributed in an electronic form.  </w:t>
      </w:r>
    </w:p>
    <w:p w14:paraId="252D228C" w14:textId="6271A338" w:rsidR="00D75477" w:rsidRDefault="008B6CA7" w:rsidP="00D75477">
      <w:r>
        <w:t>&lt;</w:t>
      </w:r>
      <w:r w:rsidR="00D75477">
        <w:rPr>
          <w:b/>
        </w:rPr>
        <w:t>Please note that you are under no ob</w:t>
      </w:r>
      <w:r>
        <w:rPr>
          <w:b/>
        </w:rPr>
        <w:t>ligation to sign this declaration, but doing so would help future students.&gt;</w:t>
      </w:r>
    </w:p>
    <w:p w14:paraId="3C8F89A4" w14:textId="77777777" w:rsidR="008B6CA7" w:rsidRDefault="008B6CA7" w:rsidP="00D75477"/>
    <w:p w14:paraId="66A5C4DF" w14:textId="77777777" w:rsidR="008B6CA7" w:rsidRDefault="008B6CA7" w:rsidP="00D75477"/>
    <w:p w14:paraId="69A01A70" w14:textId="3E232DED" w:rsidR="008B6CA7" w:rsidRDefault="008B6CA7" w:rsidP="00D75477">
      <w:r>
        <w:t>Name:</w:t>
      </w:r>
      <w:r>
        <w:tab/>
      </w:r>
      <w:r>
        <w:tab/>
      </w:r>
      <w:r>
        <w:tab/>
      </w:r>
      <w:r>
        <w:tab/>
      </w:r>
      <w:r>
        <w:tab/>
      </w:r>
      <w:r>
        <w:tab/>
        <w:t>Signature:</w:t>
      </w:r>
    </w:p>
    <w:p w14:paraId="2DA27091" w14:textId="4BC52EEF" w:rsidR="008B6CA7" w:rsidRDefault="008B6CA7">
      <w:pPr>
        <w:spacing w:before="0"/>
        <w:jc w:val="left"/>
      </w:pPr>
      <w:r>
        <w:br w:type="page"/>
      </w:r>
    </w:p>
    <w:p w14:paraId="66A672DE" w14:textId="618077C8" w:rsidR="008B6CA7" w:rsidRDefault="008B6CA7" w:rsidP="008B6CA7">
      <w:pPr>
        <w:pStyle w:val="EarlyHeading"/>
      </w:pPr>
      <w:r>
        <w:lastRenderedPageBreak/>
        <w:t>Acknowledgements</w:t>
      </w:r>
    </w:p>
    <w:p w14:paraId="1A91AC02" w14:textId="18801032" w:rsidR="008B6CA7" w:rsidRPr="008B6CA7" w:rsidRDefault="008B6CA7" w:rsidP="008B6CA7">
      <w:r>
        <w:t>&lt;Acknowledgements go here&gt;</w:t>
      </w:r>
    </w:p>
    <w:p w14:paraId="06BC7670" w14:textId="77777777" w:rsidR="00D75477" w:rsidRDefault="00D75477" w:rsidP="00D75477">
      <w:pPr>
        <w:pStyle w:val="EarlyHeading"/>
      </w:pPr>
    </w:p>
    <w:p w14:paraId="07186675" w14:textId="77777777" w:rsidR="00D75477" w:rsidRPr="00D75477" w:rsidRDefault="00D75477" w:rsidP="00D75477">
      <w:pPr>
        <w:pStyle w:val="EarlyHeading"/>
        <w:sectPr w:rsidR="00D75477" w:rsidRPr="00D75477" w:rsidSect="00C07B59">
          <w:footerReference w:type="even" r:id="rId9"/>
          <w:footerReference w:type="default" r:id="rId10"/>
          <w:pgSz w:w="11900" w:h="16840"/>
          <w:pgMar w:top="1440" w:right="1800" w:bottom="1440" w:left="1800" w:header="708" w:footer="708" w:gutter="0"/>
          <w:cols w:space="708"/>
          <w:docGrid w:linePitch="360"/>
        </w:sectPr>
      </w:pPr>
    </w:p>
    <w:p w14:paraId="004FE977" w14:textId="77777777" w:rsidR="00F33AA4" w:rsidRDefault="00F33AA4" w:rsidP="004F65C9">
      <w:pPr>
        <w:pStyle w:val="TOC1"/>
        <w:rPr>
          <w:sz w:val="32"/>
          <w:szCs w:val="32"/>
        </w:rPr>
      </w:pPr>
      <w:r w:rsidRPr="00676817">
        <w:rPr>
          <w:sz w:val="32"/>
          <w:szCs w:val="32"/>
        </w:rPr>
        <w:lastRenderedPageBreak/>
        <w:t>Contents</w:t>
      </w:r>
    </w:p>
    <w:p w14:paraId="10947609" w14:textId="562E73E0" w:rsidR="00611CC0" w:rsidRDefault="00611CC0" w:rsidP="00611CC0">
      <w:r>
        <w:t>&lt;Update the table of contents by right-clicking on it and selecting Update Field… and then select page numbers only.&gt;</w:t>
      </w:r>
    </w:p>
    <w:p w14:paraId="723E2C17" w14:textId="77777777" w:rsidR="00611CC0" w:rsidRPr="00611CC0" w:rsidRDefault="00611CC0" w:rsidP="00611CC0"/>
    <w:p w14:paraId="6DCD65DF" w14:textId="4E5EF795" w:rsidR="00A133E9" w:rsidRDefault="00F33AA4">
      <w:pPr>
        <w:pStyle w:val="TOC1"/>
        <w:tabs>
          <w:tab w:val="left" w:pos="1540"/>
        </w:tabs>
        <w:rPr>
          <w:rFonts w:asciiTheme="minorHAnsi" w:hAnsiTheme="minorHAnsi"/>
          <w:b w:val="0"/>
          <w:sz w:val="22"/>
          <w:szCs w:val="22"/>
        </w:rPr>
      </w:pPr>
      <w:r w:rsidRPr="004F65C9">
        <w:fldChar w:fldCharType="begin"/>
      </w:r>
      <w:r w:rsidR="005956EF">
        <w:instrText xml:space="preserve"> TOC \o "1-7</w:instrText>
      </w:r>
      <w:r w:rsidRPr="004F65C9">
        <w:instrText xml:space="preserve">" </w:instrText>
      </w:r>
      <w:r w:rsidRPr="004F65C9">
        <w:fldChar w:fldCharType="separate"/>
      </w:r>
      <w:r w:rsidR="00A133E9">
        <w:t>Chapter 1</w:t>
      </w:r>
      <w:r w:rsidR="00A133E9">
        <w:rPr>
          <w:rFonts w:asciiTheme="minorHAnsi" w:hAnsiTheme="minorHAnsi"/>
          <w:b w:val="0"/>
          <w:sz w:val="22"/>
          <w:szCs w:val="22"/>
        </w:rPr>
        <w:tab/>
      </w:r>
      <w:r w:rsidR="00A133E9">
        <w:t>Introduction &lt;This is Heading 1&gt;</w:t>
      </w:r>
      <w:r w:rsidR="00A133E9">
        <w:tab/>
      </w:r>
      <w:r w:rsidR="00A133E9">
        <w:fldChar w:fldCharType="begin"/>
      </w:r>
      <w:r w:rsidR="00A133E9">
        <w:instrText xml:space="preserve"> PAGEREF _Toc85614300 \h </w:instrText>
      </w:r>
      <w:r w:rsidR="00A133E9">
        <w:fldChar w:fldCharType="separate"/>
      </w:r>
      <w:r w:rsidR="00A133E9">
        <w:t>1</w:t>
      </w:r>
      <w:r w:rsidR="00A133E9">
        <w:fldChar w:fldCharType="end"/>
      </w:r>
    </w:p>
    <w:p w14:paraId="7BC9FFAA" w14:textId="20E51D7D" w:rsidR="00A133E9" w:rsidRDefault="00A133E9">
      <w:pPr>
        <w:pStyle w:val="TOC2"/>
        <w:rPr>
          <w:b w:val="0"/>
          <w:noProof/>
        </w:rPr>
      </w:pPr>
      <w:r>
        <w:rPr>
          <w:noProof/>
        </w:rPr>
        <w:t>1.1</w:t>
      </w:r>
      <w:r>
        <w:rPr>
          <w:b w:val="0"/>
          <w:noProof/>
        </w:rPr>
        <w:tab/>
      </w:r>
      <w:r>
        <w:rPr>
          <w:noProof/>
        </w:rPr>
        <w:t>A section &lt;This is style Heading 2&gt;</w:t>
      </w:r>
      <w:r>
        <w:rPr>
          <w:noProof/>
        </w:rPr>
        <w:tab/>
      </w:r>
      <w:r>
        <w:rPr>
          <w:noProof/>
        </w:rPr>
        <w:fldChar w:fldCharType="begin"/>
      </w:r>
      <w:r>
        <w:rPr>
          <w:noProof/>
        </w:rPr>
        <w:instrText xml:space="preserve"> PAGEREF _Toc85614301 \h </w:instrText>
      </w:r>
      <w:r>
        <w:rPr>
          <w:noProof/>
        </w:rPr>
      </w:r>
      <w:r>
        <w:rPr>
          <w:noProof/>
        </w:rPr>
        <w:fldChar w:fldCharType="separate"/>
      </w:r>
      <w:r>
        <w:rPr>
          <w:noProof/>
        </w:rPr>
        <w:t>1</w:t>
      </w:r>
      <w:r>
        <w:rPr>
          <w:noProof/>
        </w:rPr>
        <w:fldChar w:fldCharType="end"/>
      </w:r>
    </w:p>
    <w:p w14:paraId="0F620D14" w14:textId="3E544477" w:rsidR="00A133E9" w:rsidRDefault="00A133E9">
      <w:pPr>
        <w:pStyle w:val="TOC3"/>
        <w:tabs>
          <w:tab w:val="left" w:pos="1320"/>
          <w:tab w:val="right" w:leader="dot" w:pos="8290"/>
        </w:tabs>
        <w:rPr>
          <w:noProof/>
        </w:rPr>
      </w:pPr>
      <w:r w:rsidRPr="00445C1A">
        <w:rPr>
          <w:rFonts w:ascii="Century Schoolbook" w:hAnsi="Century Schoolbook"/>
          <w:noProof/>
        </w:rPr>
        <w:t>1.1.1</w:t>
      </w:r>
      <w:r>
        <w:rPr>
          <w:noProof/>
        </w:rPr>
        <w:tab/>
      </w:r>
      <w:r w:rsidRPr="00445C1A">
        <w:rPr>
          <w:rFonts w:ascii="Century Schoolbook" w:hAnsi="Century Schoolbook"/>
          <w:noProof/>
        </w:rPr>
        <w:t>A subsection &lt;This is style Heading 3&gt;</w:t>
      </w:r>
      <w:r>
        <w:rPr>
          <w:noProof/>
        </w:rPr>
        <w:tab/>
      </w:r>
      <w:r>
        <w:rPr>
          <w:noProof/>
        </w:rPr>
        <w:fldChar w:fldCharType="begin"/>
      </w:r>
      <w:r>
        <w:rPr>
          <w:noProof/>
        </w:rPr>
        <w:instrText xml:space="preserve"> PAGEREF _Toc85614302 \h </w:instrText>
      </w:r>
      <w:r>
        <w:rPr>
          <w:noProof/>
        </w:rPr>
      </w:r>
      <w:r>
        <w:rPr>
          <w:noProof/>
        </w:rPr>
        <w:fldChar w:fldCharType="separate"/>
      </w:r>
      <w:r>
        <w:rPr>
          <w:noProof/>
        </w:rPr>
        <w:t>1</w:t>
      </w:r>
      <w:r>
        <w:rPr>
          <w:noProof/>
        </w:rPr>
        <w:fldChar w:fldCharType="end"/>
      </w:r>
    </w:p>
    <w:p w14:paraId="3F9C7688" w14:textId="62731EE7" w:rsidR="00A133E9" w:rsidRDefault="00A133E9">
      <w:pPr>
        <w:pStyle w:val="TOC1"/>
        <w:tabs>
          <w:tab w:val="left" w:pos="1540"/>
        </w:tabs>
        <w:rPr>
          <w:rFonts w:asciiTheme="minorHAnsi" w:hAnsiTheme="minorHAnsi"/>
          <w:b w:val="0"/>
          <w:sz w:val="22"/>
          <w:szCs w:val="22"/>
        </w:rPr>
      </w:pPr>
      <w:r>
        <w:t>Chapter 2</w:t>
      </w:r>
      <w:r>
        <w:rPr>
          <w:rFonts w:asciiTheme="minorHAnsi" w:hAnsiTheme="minorHAnsi"/>
          <w:b w:val="0"/>
          <w:sz w:val="22"/>
          <w:szCs w:val="22"/>
        </w:rPr>
        <w:tab/>
      </w:r>
      <w:r>
        <w:t>Survey</w:t>
      </w:r>
      <w:r>
        <w:tab/>
      </w:r>
      <w:r>
        <w:fldChar w:fldCharType="begin"/>
      </w:r>
      <w:r>
        <w:instrText xml:space="preserve"> PAGEREF _Toc85614303 \h </w:instrText>
      </w:r>
      <w:r>
        <w:fldChar w:fldCharType="separate"/>
      </w:r>
      <w:r>
        <w:t>2</w:t>
      </w:r>
      <w:r>
        <w:fldChar w:fldCharType="end"/>
      </w:r>
    </w:p>
    <w:p w14:paraId="707C1712" w14:textId="3643C2FD" w:rsidR="00A133E9" w:rsidRDefault="00A133E9">
      <w:pPr>
        <w:pStyle w:val="TOC1"/>
        <w:tabs>
          <w:tab w:val="left" w:pos="1540"/>
        </w:tabs>
        <w:rPr>
          <w:rFonts w:asciiTheme="minorHAnsi" w:hAnsiTheme="minorHAnsi"/>
          <w:b w:val="0"/>
          <w:sz w:val="22"/>
          <w:szCs w:val="22"/>
        </w:rPr>
      </w:pPr>
      <w:r>
        <w:t>Chapter 3</w:t>
      </w:r>
      <w:r>
        <w:rPr>
          <w:rFonts w:asciiTheme="minorHAnsi" w:hAnsiTheme="minorHAnsi"/>
          <w:b w:val="0"/>
          <w:sz w:val="22"/>
          <w:szCs w:val="22"/>
        </w:rPr>
        <w:tab/>
      </w:r>
      <w:r>
        <w:t>Further Chapters</w:t>
      </w:r>
      <w:r>
        <w:tab/>
      </w:r>
      <w:r>
        <w:fldChar w:fldCharType="begin"/>
      </w:r>
      <w:r>
        <w:instrText xml:space="preserve"> PAGEREF _Toc85614304 \h </w:instrText>
      </w:r>
      <w:r>
        <w:fldChar w:fldCharType="separate"/>
      </w:r>
      <w:r>
        <w:t>3</w:t>
      </w:r>
      <w:r>
        <w:fldChar w:fldCharType="end"/>
      </w:r>
    </w:p>
    <w:p w14:paraId="638DFB4F" w14:textId="64CBC27D" w:rsidR="00A133E9" w:rsidRDefault="00A133E9">
      <w:pPr>
        <w:pStyle w:val="TOC1"/>
        <w:tabs>
          <w:tab w:val="left" w:pos="1540"/>
        </w:tabs>
        <w:rPr>
          <w:rFonts w:asciiTheme="minorHAnsi" w:hAnsiTheme="minorHAnsi"/>
          <w:b w:val="0"/>
          <w:sz w:val="22"/>
          <w:szCs w:val="22"/>
        </w:rPr>
      </w:pPr>
      <w:r>
        <w:t>Chapter 4</w:t>
      </w:r>
      <w:r>
        <w:rPr>
          <w:rFonts w:asciiTheme="minorHAnsi" w:hAnsiTheme="minorHAnsi"/>
          <w:b w:val="0"/>
          <w:sz w:val="22"/>
          <w:szCs w:val="22"/>
        </w:rPr>
        <w:tab/>
      </w:r>
      <w:r>
        <w:t>Conclusion</w:t>
      </w:r>
      <w:r>
        <w:tab/>
      </w:r>
      <w:r>
        <w:fldChar w:fldCharType="begin"/>
      </w:r>
      <w:r>
        <w:instrText xml:space="preserve"> PAGEREF _Toc85614305 \h </w:instrText>
      </w:r>
      <w:r>
        <w:fldChar w:fldCharType="separate"/>
      </w:r>
      <w:r>
        <w:t>4</w:t>
      </w:r>
      <w:r>
        <w:fldChar w:fldCharType="end"/>
      </w:r>
    </w:p>
    <w:p w14:paraId="58EEE395" w14:textId="79F36D1A" w:rsidR="00A133E9" w:rsidRDefault="00A133E9">
      <w:pPr>
        <w:pStyle w:val="TOC6"/>
        <w:rPr>
          <w:rFonts w:asciiTheme="minorHAnsi" w:hAnsiTheme="minorHAnsi"/>
          <w:b w:val="0"/>
          <w:sz w:val="22"/>
          <w:szCs w:val="22"/>
        </w:rPr>
      </w:pPr>
      <w:r>
        <w:t>Appendix A</w:t>
      </w:r>
      <w:r>
        <w:rPr>
          <w:rFonts w:asciiTheme="minorHAnsi" w:hAnsiTheme="minorHAnsi"/>
          <w:b w:val="0"/>
          <w:sz w:val="22"/>
          <w:szCs w:val="22"/>
        </w:rPr>
        <w:tab/>
      </w:r>
      <w:r>
        <w:t>&lt;Name of appendix&gt;</w:t>
      </w:r>
      <w:r>
        <w:tab/>
      </w:r>
      <w:r>
        <w:fldChar w:fldCharType="begin"/>
      </w:r>
      <w:r>
        <w:instrText xml:space="preserve"> PAGEREF _Toc85614306 \h </w:instrText>
      </w:r>
      <w:r>
        <w:fldChar w:fldCharType="separate"/>
      </w:r>
      <w:r>
        <w:t>1</w:t>
      </w:r>
      <w:r>
        <w:fldChar w:fldCharType="end"/>
      </w:r>
    </w:p>
    <w:p w14:paraId="5F9DBBD2" w14:textId="3D75F154" w:rsidR="00A133E9" w:rsidRDefault="00A133E9">
      <w:pPr>
        <w:pStyle w:val="TOC6"/>
        <w:rPr>
          <w:rFonts w:asciiTheme="minorHAnsi" w:hAnsiTheme="minorHAnsi"/>
          <w:b w:val="0"/>
          <w:sz w:val="22"/>
          <w:szCs w:val="22"/>
        </w:rPr>
      </w:pPr>
      <w:r>
        <w:t>Appendix B</w:t>
      </w:r>
      <w:r>
        <w:rPr>
          <w:rFonts w:asciiTheme="minorHAnsi" w:hAnsiTheme="minorHAnsi"/>
          <w:b w:val="0"/>
          <w:sz w:val="22"/>
          <w:szCs w:val="22"/>
        </w:rPr>
        <w:tab/>
      </w:r>
      <w:r>
        <w:t>&lt;Another appendix&gt;</w:t>
      </w:r>
      <w:r>
        <w:tab/>
      </w:r>
      <w:r>
        <w:fldChar w:fldCharType="begin"/>
      </w:r>
      <w:r>
        <w:instrText xml:space="preserve"> PAGEREF _Toc85614307 \h </w:instrText>
      </w:r>
      <w:r>
        <w:fldChar w:fldCharType="separate"/>
      </w:r>
      <w:r>
        <w:t>2</w:t>
      </w:r>
      <w:r>
        <w:fldChar w:fldCharType="end"/>
      </w:r>
    </w:p>
    <w:p w14:paraId="413B4852" w14:textId="5B1B1947" w:rsidR="00A133E9" w:rsidRDefault="00A133E9">
      <w:pPr>
        <w:pStyle w:val="TOC1"/>
        <w:rPr>
          <w:rFonts w:asciiTheme="minorHAnsi" w:hAnsiTheme="minorHAnsi"/>
          <w:b w:val="0"/>
          <w:sz w:val="22"/>
          <w:szCs w:val="22"/>
        </w:rPr>
      </w:pPr>
      <w:r>
        <w:t>Bibliography</w:t>
      </w:r>
      <w:r>
        <w:tab/>
      </w:r>
      <w:r>
        <w:fldChar w:fldCharType="begin"/>
      </w:r>
      <w:r>
        <w:instrText xml:space="preserve"> PAGEREF _Toc85614308 \h </w:instrText>
      </w:r>
      <w:r>
        <w:fldChar w:fldCharType="separate"/>
      </w:r>
      <w:r>
        <w:t>3</w:t>
      </w:r>
      <w:r>
        <w:fldChar w:fldCharType="end"/>
      </w:r>
    </w:p>
    <w:p w14:paraId="2966930C" w14:textId="1A52543F" w:rsidR="00F33AA4" w:rsidRDefault="00F33AA4" w:rsidP="00D01157">
      <w:r w:rsidRPr="004F65C9">
        <w:fldChar w:fldCharType="end"/>
      </w:r>
    </w:p>
    <w:p w14:paraId="6AEC260E" w14:textId="77777777" w:rsidR="00611CC0" w:rsidRDefault="00611CC0" w:rsidP="00D01157">
      <w:pPr>
        <w:sectPr w:rsidR="00611CC0" w:rsidSect="005E3085">
          <w:footerReference w:type="default" r:id="rId11"/>
          <w:pgSz w:w="11900" w:h="16840"/>
          <w:pgMar w:top="1440" w:right="1800" w:bottom="1440" w:left="1800" w:header="708" w:footer="708" w:gutter="0"/>
          <w:pgNumType w:start="1"/>
          <w:cols w:space="708"/>
          <w:docGrid w:linePitch="360"/>
        </w:sectPr>
      </w:pPr>
    </w:p>
    <w:p w14:paraId="63FC8AC9" w14:textId="5484EE17" w:rsidR="0049147A" w:rsidRPr="00973815" w:rsidRDefault="0049147A" w:rsidP="00F72F7C">
      <w:pPr>
        <w:pStyle w:val="Heading1"/>
      </w:pPr>
      <w:bookmarkStart w:id="0" w:name="_Toc85614300"/>
      <w:r w:rsidRPr="00F72F7C">
        <w:lastRenderedPageBreak/>
        <w:t>Introduction</w:t>
      </w:r>
      <w:bookmarkEnd w:id="0"/>
    </w:p>
    <w:p w14:paraId="6A651ADB" w14:textId="525F3D98" w:rsidR="00D01157" w:rsidRDefault="00F72F7C" w:rsidP="00D01157">
      <w:r>
        <w:t>Introduce the project</w:t>
      </w:r>
      <w:r w:rsidR="00D01157">
        <w:t xml:space="preserve">.  </w:t>
      </w:r>
    </w:p>
    <w:p w14:paraId="0494883B" w14:textId="1EC6938E" w:rsidR="00C81D3C" w:rsidRDefault="00611CC0" w:rsidP="00D01157">
      <w:r>
        <w:t>&lt;</w:t>
      </w:r>
      <w:r w:rsidR="00D01157" w:rsidRPr="00D01157">
        <w:t>This is style Normal.</w:t>
      </w:r>
      <w:r w:rsidR="00D01157">
        <w:t xml:space="preserve">  We recommend you make use of styles to simplify creating a well-formatted document.  We have used “space before” and “space after” in defining these styles, in order to space the headings and paragraphs appropriately.  You should never need to enter a blank line.</w:t>
      </w:r>
      <w:r>
        <w:t>&gt;</w:t>
      </w:r>
    </w:p>
    <w:p w14:paraId="22873BAE" w14:textId="77777777" w:rsidR="00EA0B5F" w:rsidRDefault="00EA0B5F" w:rsidP="007B1CD9">
      <w:r w:rsidRPr="00EA0B5F">
        <w:t>Depressive disorder, commonly known as depression, is characterised by persistent low mood, loss of interest or pleasure, poor concentration, and feelings of guilt or worthlessness, together with a range of physical and cognitive symptoms that may persist for weeks or considerably longer [1]. Its global burden is substantial and growing. The World Health Organization estimated that 280 million people, some 5% of all adults, experienced depression in 2019 [1], and reported a 25% rise in global anxiety and depression during the first year of the COVID-19 pandemic [2]. By 2021 the number of cases had reached 332.4 million, and is projected to exceed 466 million by 2040 [3]. Younger people bear a disproportionate share of this increase: data from the UK's COSMO study show that poor mental health among 16 and 17 year olds has risen by more than a quarter since 2017, with 44% now reporting high levels of psychological distress, nearly double the rate recorded in 2007 [4]. Set against the limited capacity of traditional psychiatric assessment, these trends point to a need for automated systems capable of fast and accessible screening.</w:t>
      </w:r>
    </w:p>
    <w:p w14:paraId="171893E7" w14:textId="689B227E" w:rsidR="00AD4D10" w:rsidRDefault="00AD4D10" w:rsidP="007B1CD9">
      <w:r w:rsidRPr="00AD4D10">
        <w:t>Automatic technologies offer one route to screening at this scale. The approaches proposed in the literature rely on the premise that depression produces observable, measurable changes in behaviour, in tone of voice, choice of words, and other everyday signals of expression, and that machine learning models can be trained to detect these changes. Within this body of work, speech is the most widely used source of depression traces. One reason is that speech carries both signal-level and content-level information in a single modality, spanning paralanguage and language. Another is practicality: speech is easy and unobtrusive to capture, requiring no specialised sensors, and can be recorded over a telephone call or a laptop microphone.</w:t>
      </w:r>
    </w:p>
    <w:p w14:paraId="6FE1C7DE" w14:textId="270C1F46" w:rsidR="00B9174D" w:rsidRDefault="00E57B32" w:rsidP="007B1CD9">
      <w:r>
        <w:t>Standard methodologies in speech-based detection</w:t>
      </w:r>
      <w:r w:rsidR="00EA6697">
        <w:t xml:space="preserve"> </w:t>
      </w:r>
      <w:r>
        <w:t xml:space="preserve">treat </w:t>
      </w:r>
      <w:r w:rsidR="00EA6697">
        <w:t>speech (or segments of it) as a static input</w:t>
      </w:r>
      <w:r>
        <w:t xml:space="preserve">: either </w:t>
      </w:r>
      <w:r w:rsidR="00EA6697">
        <w:t>a single feature vecto</w:t>
      </w:r>
      <w:r>
        <w:t>r or an aggregate computed over a fixed-length window, both of which collapse the sequence into a single snapshot</w:t>
      </w:r>
      <w:r w:rsidR="00EA6697">
        <w:t>.</w:t>
      </w:r>
      <w:r>
        <w:t xml:space="preserve"> This is a curious simplification given that speech is inherently sequential (word order and prosodic contour unfold over time). This raises the question of whether static representation</w:t>
      </w:r>
      <w:r w:rsidR="00F57C80">
        <w:t>s are</w:t>
      </w:r>
      <w:r>
        <w:t xml:space="preserve"> sufficient or</w:t>
      </w:r>
      <w:r w:rsidR="00F57C80">
        <w:t>,</w:t>
      </w:r>
      <w:r>
        <w:t xml:space="preserve"> whether they discard information that a temporal classifier could exploit.</w:t>
      </w:r>
      <w:r w:rsidR="00F57C80">
        <w:t xml:space="preserve"> Recent work has shown that a </w:t>
      </w:r>
      <w:r w:rsidR="00CA5303" w:rsidRPr="00CA5303">
        <w:t xml:space="preserve">stacked </w:t>
      </w:r>
      <w:r w:rsidR="00F57C80">
        <w:t>RNN architecture can achieve reliable performance</w:t>
      </w:r>
      <w:r w:rsidR="007B1CD9">
        <w:t>, well above chance</w:t>
      </w:r>
      <w:r w:rsidR="00F57C80">
        <w:t xml:space="preserve"> on related paralinguistic classification task</w:t>
      </w:r>
      <w:r w:rsidR="00CA5303">
        <w:t>s</w:t>
      </w:r>
      <w:r w:rsidR="00F57C80">
        <w:t xml:space="preserve"> such as attachment recognition from children’s spontaneous speech [</w:t>
      </w:r>
      <w:r w:rsidR="006702B8">
        <w:t>24</w:t>
      </w:r>
      <w:r w:rsidR="00F57C80">
        <w:t>], suggesting</w:t>
      </w:r>
      <w:r w:rsidR="007B1CD9">
        <w:t xml:space="preserve"> that</w:t>
      </w:r>
      <w:r w:rsidR="00F57C80">
        <w:t xml:space="preserve"> temporal architectures are worth testing for depression detection specifically, where (to our knowledge) the direct comparison has not been made.</w:t>
      </w:r>
    </w:p>
    <w:p w14:paraId="7D1E2D4D" w14:textId="235DF107" w:rsidR="006702B8" w:rsidRPr="006702B8" w:rsidRDefault="006702B8" w:rsidP="006702B8">
      <w:pPr>
        <w:rPr>
          <w:lang w:val="en-IN"/>
        </w:rPr>
      </w:pPr>
      <w:r w:rsidRPr="006702B8">
        <w:rPr>
          <w:lang w:val="en-IN"/>
        </w:rPr>
        <w:lastRenderedPageBreak/>
        <w:t xml:space="preserve">This dissertation investigates whether a temporal classifier can detect depression more reliably from speech than static classifiers, and whether any advantage depends on the segment length of the speech provided. The Androids Corpus, a publicly available dataset of 116 participants (64 depressed and 52 control cases) recorded as clinical interviews, was used to compare the two approaches. The two approaches differ in the way they process information: one uses a static representation, while the other processes the data sequentially. Frame-level features are first extracted using OpenSMILE, then grouped into segments ranging from 32 to 1024 frames to test the effect of context length. Following this, the trained classifiers' predictions are aggregated using majority vote and weighted average to produce the final speaker-level label, and evaluated using accuracy and </w:t>
      </w:r>
      <w:r w:rsidR="00CA5303">
        <w:rPr>
          <w:lang w:val="en-IN"/>
        </w:rPr>
        <w:t>F</w:t>
      </w:r>
      <w:r w:rsidRPr="006702B8">
        <w:rPr>
          <w:lang w:val="en-IN"/>
        </w:rPr>
        <w:t>1 score. Because each recording captures both the participant and the interviewer, all experiments are run twice: once over the participant's speech in isolation, which is the primary condition reported throughout, and once over the full recordings, to test whether the interviewer's presence changes the comparison. If the temporal classifier performs significantly better than the static baseline, this would indicate that it captures sequential information the static classifier ignores. A non-significant result, however, would be harder to interpret: given the size of the corpus, it could reflect either a genuine absence of advantage or insufficient statistical power to detect one. Section 5 returns to this distinction.</w:t>
      </w:r>
    </w:p>
    <w:p w14:paraId="6C4BB5AA" w14:textId="0E33D60F" w:rsidR="008B6CA7" w:rsidRDefault="00750061" w:rsidP="00FE6BA9">
      <w:r>
        <w:t xml:space="preserve">The rest of the dissertation is organized as follows: Section 2 reviews previous work on speech-based depression detection, including </w:t>
      </w:r>
      <w:r w:rsidR="001956A3">
        <w:t xml:space="preserve">the </w:t>
      </w:r>
      <w:r>
        <w:t xml:space="preserve">architecture precedent this dissertation builds on, Section 3 describes the corpus, pipeline, architectures and evaluation protocol used in the experiments, Section 4 presents the experiment results and their implications, and the final Section 5 </w:t>
      </w:r>
      <w:r w:rsidR="001956A3">
        <w:t>concludes with the summary of findings and their limitations.</w:t>
      </w:r>
      <w:r w:rsidR="008B6CA7">
        <w:br w:type="page"/>
      </w:r>
    </w:p>
    <w:p w14:paraId="03FA0E28" w14:textId="553764EB" w:rsidR="008B6CA7" w:rsidRDefault="008B6CA7" w:rsidP="00F72F7C">
      <w:pPr>
        <w:pStyle w:val="Heading1"/>
      </w:pPr>
      <w:bookmarkStart w:id="1" w:name="_Toc85614303"/>
      <w:r>
        <w:lastRenderedPageBreak/>
        <w:t>Survey</w:t>
      </w:r>
      <w:bookmarkEnd w:id="1"/>
      <w:r>
        <w:t xml:space="preserve"> </w:t>
      </w:r>
    </w:p>
    <w:p w14:paraId="05558ACD" w14:textId="6DD80BE3" w:rsidR="008B6CA7" w:rsidRDefault="0052480F" w:rsidP="008B6CA7">
      <w:r>
        <w:t>&lt;</w:t>
      </w:r>
      <w:r w:rsidR="008B6CA7">
        <w:t>Each new chapter should appear on a new page.</w:t>
      </w:r>
      <w:r>
        <w:t>&gt;</w:t>
      </w:r>
    </w:p>
    <w:p w14:paraId="144D046B" w14:textId="14AFABC9" w:rsidR="0052480F" w:rsidRDefault="00E17DA5" w:rsidP="008B6CA7">
      <w:r w:rsidRPr="00E17DA5">
        <w:t>This section reviews the body of work identifying measurable depression markers in speech, covering both acoustic and linguistic traces studied in the literature. While this dissertation focuses on the acoustic/paralinguistic channel, the following review situates that choice within the broader landscape of speech-based depression detection before turning, in Section 2.2, to how such markers have typically been modelled.</w:t>
      </w:r>
    </w:p>
    <w:p w14:paraId="6D9335E9" w14:textId="77777777" w:rsidR="00A7177F" w:rsidRPr="00A7177F" w:rsidRDefault="00A7177F" w:rsidP="00A7177F">
      <w:pPr>
        <w:pStyle w:val="Heading2"/>
      </w:pPr>
      <w:r w:rsidRPr="00A7177F">
        <w:rPr>
          <w:rFonts w:eastAsiaTheme="minorEastAsia" w:cstheme="minorBidi"/>
          <w:sz w:val="22"/>
          <w:szCs w:val="22"/>
        </w:rPr>
        <w:t>Depression detection from speech</w:t>
      </w:r>
    </w:p>
    <w:p w14:paraId="5779DE4E" w14:textId="1D5F9D42" w:rsidR="002735A9" w:rsidRDefault="00743F2B" w:rsidP="00EA40D8">
      <w:r w:rsidRPr="00743F2B">
        <w:t xml:space="preserve">Speech has been established as a diagnostic and monitoring aid for depression across a substantial body of prior work [6, 7, 8, 9, 10]. This is grounded in the idea that depression's effects on the speech production system leave measurable traces that can serve as an objective marker of the disorder [5]. </w:t>
      </w:r>
      <w:r w:rsidR="00C913C6" w:rsidRPr="00C913C6">
        <w:t>These traces span both the timing and quality of vocal production, motivating a range of studies that isolate specific acoustic markers of depression.</w:t>
      </w:r>
      <w:r w:rsidR="00C913C6">
        <w:t xml:space="preserve"> </w:t>
      </w:r>
      <w:r w:rsidRPr="00743F2B">
        <w:t xml:space="preserve">Experiments performed by Cannizzaro et al. [11] found a statistically significant correlation between depression and speech signals; this experiment involved careful analysis of different acoustic measures, including speaking rate and pitch variation, on depression severity as self-rated by 7 patients. For a comprehensive review of speech-based depression and suicide-risk assessment, see Cummins et al. [7]. </w:t>
      </w:r>
      <w:r w:rsidR="0000482B" w:rsidRPr="0000482B">
        <w:t>Formants and power spectral density are found to be the most discriminative features for distinguishing depressed and control speakers, in the work by France et al. [12], an experiment involving 115 speakers, where the analysis was performed separately for male and female speakers and the findings were consistent in both. Voice quality measures such as jitter (variation in timing or period length between speech cycles) and shimmer (variation in amplitude or intensity of vocal cord vibration) have also been reported as being different for depressed and non-depressed speakers [15]. Another important characteristic of depression is a smaller vowel space (frequency span determined by the first two formants). This is a robust measure of depressed speech irrespective of the gender, ethnicity, or educational background of an individual [16]. Including pauses and speaking rate measures in an existing feature set reduces depression classification error by around 50% [17].</w:t>
      </w:r>
      <w:r w:rsidR="0000482B">
        <w:t xml:space="preserve"> </w:t>
      </w:r>
      <w:r w:rsidRPr="00743F2B">
        <w:t>Moore et al. [13] combined voice quality, prosodic, spectral, and glottal features to classify the presence/absence of depression, and reported accuracies of up to 91% for male and 96% for female speakers. Experiments in Ozdas et al. [14] also show that glottal flow spectrum allows one to distinguish between control, suicidal, and depressed speakers (this experiment involved 10 participants). Despite the breadth of markers identified across this literature, the majority of this work reduces each recording, or a fixed-length window of it, to a single static representation for classification, an assumption which is examined more in the next section.</w:t>
      </w:r>
    </w:p>
    <w:p w14:paraId="63899146" w14:textId="57C31FE2" w:rsidR="0089282B" w:rsidRDefault="007160A7" w:rsidP="0089282B">
      <w:pPr>
        <w:rPr>
          <w:lang w:val="en-IN"/>
        </w:rPr>
      </w:pPr>
      <w:r w:rsidRPr="007160A7">
        <w:t xml:space="preserve">Beyond acoustic traces, depression is also understood to leave measurable signatures in language itself, a link supported by psychological theory as well as by direct empirical findings in </w:t>
      </w:r>
      <w:r w:rsidR="0089282B" w:rsidRPr="0089282B">
        <w:t>textual data</w:t>
      </w:r>
      <w:r w:rsidRPr="007160A7">
        <w:t xml:space="preserve">. Beck's [18] cognitive theory proposes that individuals prone to depression </w:t>
      </w:r>
      <w:r w:rsidR="001E589E">
        <w:t>hold</w:t>
      </w:r>
      <w:r w:rsidRPr="007160A7">
        <w:t xml:space="preserve"> a depressive schema</w:t>
      </w:r>
      <w:r>
        <w:t xml:space="preserve">, which is </w:t>
      </w:r>
      <w:r w:rsidRPr="007160A7">
        <w:t xml:space="preserve">a </w:t>
      </w:r>
      <w:r w:rsidRPr="007160A7">
        <w:lastRenderedPageBreak/>
        <w:t xml:space="preserve">persistent tendency to interpret themselves, their circumstances, and the world in negative terms. </w:t>
      </w:r>
      <w:r w:rsidR="0089282B" w:rsidRPr="0089282B">
        <w:rPr>
          <w:lang w:val="en-IN"/>
        </w:rPr>
        <w:t>This provides a theoretical basis for why depressed language differs systematically from non-depressed language rather than by chance. Word-frequency analysis using Linguistic Inquiry and Word Count (LIWC) [21] has been the dominant approach in this literature: depressed individuals consistently demonstrate elevated use of first-person singular pronouns and negative valence alongside reduced positive emotion words [20]. While LIWC and related lexicon-based approaches remain the most widely used methods for detecting depression in language, they rely on fixed, hand-curated word categories and cannot capture context or word sense beyond term frequency. Consequently, recent work applies transformer-based models such as BERT [19], which learn contextual representations and outperform static lexicons on classification tasks. Although multimodal models combining speech and text typically yield higher performance</w:t>
      </w:r>
      <w:r w:rsidR="00F009FC">
        <w:rPr>
          <w:lang w:val="en-IN"/>
        </w:rPr>
        <w:t xml:space="preserve"> [22]</w:t>
      </w:r>
      <w:r w:rsidR="0089282B" w:rsidRPr="0089282B">
        <w:rPr>
          <w:lang w:val="en-IN"/>
        </w:rPr>
        <w:t>, this dissertation focuses strictly on the acoustic and paralinguistic channel; text-based linguistic markers are included for completeness and context instead of being actively modeled.</w:t>
      </w:r>
    </w:p>
    <w:p w14:paraId="4B86C8CD" w14:textId="2E682176" w:rsidR="00F009FC" w:rsidRPr="00F009FC" w:rsidRDefault="00F009FC" w:rsidP="00F009FC">
      <w:pPr>
        <w:pStyle w:val="Heading2"/>
        <w:rPr>
          <w:rFonts w:eastAsiaTheme="minorEastAsia" w:cstheme="minorBidi"/>
          <w:sz w:val="22"/>
          <w:szCs w:val="22"/>
        </w:rPr>
      </w:pPr>
      <w:r w:rsidRPr="00F009FC">
        <w:rPr>
          <w:rFonts w:eastAsiaTheme="minorEastAsia" w:cstheme="minorBidi"/>
          <w:sz w:val="22"/>
          <w:szCs w:val="22"/>
        </w:rPr>
        <w:t xml:space="preserve">Static vs. Temporal </w:t>
      </w:r>
      <w:r w:rsidR="00462C4D">
        <w:rPr>
          <w:rFonts w:eastAsiaTheme="minorEastAsia" w:cstheme="minorBidi"/>
          <w:sz w:val="22"/>
          <w:szCs w:val="22"/>
        </w:rPr>
        <w:t>Modeling</w:t>
      </w:r>
      <w:r w:rsidRPr="00F009FC">
        <w:rPr>
          <w:rFonts w:eastAsiaTheme="minorEastAsia" w:cstheme="minorBidi"/>
          <w:sz w:val="22"/>
          <w:szCs w:val="22"/>
        </w:rPr>
        <w:t xml:space="preserve"> of Speech</w:t>
      </w:r>
    </w:p>
    <w:p w14:paraId="7E2982FD" w14:textId="77777777" w:rsidR="00F21DAC" w:rsidRDefault="00F21DAC" w:rsidP="00F21DAC">
      <w:r w:rsidRPr="00F21DAC">
        <w:t>Most traditional speech-based depression detection models convert audio recordings into fixed static summaries, such as global means or functional statistics of acoustic parameters, which are then evaluated via classifiers like Support Vector Machines or Logistic Regression [8, 13]. While this is computationally efficient, it relies on the assumption that paralinguistic cues are uniform across the entire utterance. In clinical contexts, however, depression traces often manifest as momentary prosodic flatlining or varied pause durations rather than consistent global averages. Static aggregation also discards the temporal trajectory and time-varying prosodic shifts inherent to continuous speech, which sequence models are able to capture more effectively [23].</w:t>
      </w:r>
    </w:p>
    <w:p w14:paraId="1D3A2C5A" w14:textId="380D072A" w:rsidR="00F21DAC" w:rsidRPr="008F1CB3" w:rsidRDefault="00A73DDB" w:rsidP="00F21DAC">
      <w:pPr>
        <w:rPr>
          <w:lang w:val="en-IN"/>
        </w:rPr>
      </w:pPr>
      <w:r w:rsidRPr="00A73DDB">
        <w:t xml:space="preserve">By processing acoustic frames sequentially, Recurrent Neural Networks (RNNs) map the temporal evolution of a speaker’s voice and preserve the contextual links between spoken segments and pauses. This capability makes them ideal for detecting the paralinguistic markers associated with depression. To model these temporal dynamics, this work adopts a stacked RNN architecture following </w:t>
      </w:r>
      <w:r w:rsidR="00CA5303" w:rsidRPr="00CA5303">
        <w:t>Alsofyani and Vinciarelli</w:t>
      </w:r>
      <w:r w:rsidR="00CA5303">
        <w:t xml:space="preserve"> </w:t>
      </w:r>
      <w:r w:rsidRPr="00A73DDB">
        <w:t xml:space="preserve">[24]. </w:t>
      </w:r>
      <w:r w:rsidR="00945802" w:rsidRPr="00945802">
        <w:t>Stacking RNN layers allows deeper layers of the network to extract increasingly abstract features from the audio, while helping to manage the gradient instability common in long sequences: rather than relying on this depth alone, the input is also split into fixed-length segments [25], which stabilizes backpropagation without requiring heavier, more expensive gating mechanisms like LSTMs or GRUs.</w:t>
      </w:r>
      <w:r w:rsidR="00945802">
        <w:t xml:space="preserve"> </w:t>
      </w:r>
      <w:r w:rsidR="00CA5303" w:rsidRPr="00CA5303">
        <w:t>Alsofyani and Vinciarelli</w:t>
      </w:r>
      <w:r w:rsidR="00677CE2" w:rsidRPr="00D60AE3">
        <w:t xml:space="preserve"> [24] recently validated this exact framework for student attachment classification. However, the architecture has not yet been benchmarked against static baselines or applied to depression detection.</w:t>
      </w:r>
    </w:p>
    <w:p w14:paraId="011D019E" w14:textId="6AD15749" w:rsidR="00D60AE3" w:rsidRPr="00D60AE3" w:rsidRDefault="00D60AE3" w:rsidP="00D60AE3">
      <w:pPr>
        <w:pStyle w:val="Heading2"/>
        <w:rPr>
          <w:rFonts w:eastAsiaTheme="minorEastAsia" w:cstheme="minorBidi"/>
          <w:sz w:val="22"/>
          <w:szCs w:val="22"/>
        </w:rPr>
      </w:pPr>
      <w:r w:rsidRPr="00D60AE3">
        <w:rPr>
          <w:rFonts w:eastAsiaTheme="minorEastAsia" w:cstheme="minorBidi"/>
          <w:sz w:val="22"/>
          <w:szCs w:val="22"/>
        </w:rPr>
        <w:t>The Androids Corpus and Prior Benchmarks</w:t>
      </w:r>
    </w:p>
    <w:p w14:paraId="59F5EA4F" w14:textId="6A81330D" w:rsidR="001F6FC3" w:rsidRDefault="003E3263" w:rsidP="001F6FC3">
      <w:r w:rsidRPr="003E3263">
        <w:t xml:space="preserve">The primary dataset used in this dissertation is </w:t>
      </w:r>
      <w:r w:rsidR="0071517C">
        <w:t>t</w:t>
      </w:r>
      <w:r w:rsidRPr="003E3263">
        <w:t xml:space="preserve">he Androids Corpus, introduced by Tao, Esposito, and Vinciarelli [26]. It includes audio recordings for </w:t>
      </w:r>
      <w:r w:rsidR="0071517C">
        <w:t>a r</w:t>
      </w:r>
      <w:r w:rsidRPr="003E3263">
        <w:t>eading</w:t>
      </w:r>
      <w:r w:rsidR="00980BCB">
        <w:t xml:space="preserve"> </w:t>
      </w:r>
      <w:r w:rsidRPr="003E3263">
        <w:t xml:space="preserve">task and </w:t>
      </w:r>
      <w:r w:rsidR="0071517C">
        <w:t xml:space="preserve">an </w:t>
      </w:r>
      <w:r w:rsidRPr="003E3263">
        <w:t>interview</w:t>
      </w:r>
      <w:r w:rsidR="00980BCB">
        <w:t xml:space="preserve"> </w:t>
      </w:r>
      <w:r w:rsidRPr="003E3263">
        <w:t xml:space="preserve">task collected from participants across mental health centers in Southern Italy. The interview task was specifically selected for model training because spontaneous speech more reliably captures the natural prosodic </w:t>
      </w:r>
      <w:r w:rsidRPr="003E3263">
        <w:lastRenderedPageBreak/>
        <w:t>and paralinguistic variations associated with depression, which are often masked or suppressed during constrained reading tasks. This selected subset comprises recordings from 116 participants, of which 64 are individuals diagnosed with depression.</w:t>
      </w:r>
      <w:r>
        <w:t xml:space="preserve"> </w:t>
      </w:r>
      <w:r w:rsidR="00781CF5" w:rsidRPr="00781CF5">
        <w:t>This study utilize</w:t>
      </w:r>
      <w:r w:rsidR="00781CF5">
        <w:t>s</w:t>
      </w:r>
      <w:r w:rsidR="00781CF5" w:rsidRPr="00781CF5">
        <w:t xml:space="preserve"> the speaker-independent k-fold splits provided with the corpus to ensure fair cross-study evaluation. </w:t>
      </w:r>
      <w:r w:rsidR="006702B8" w:rsidRPr="006702B8">
        <w:t>Multiple architectures have previously been tested on these specific splits, with Alsarrani et al. [27] compiling F1 and accuracy results from these and other approaches in a comparative summary.</w:t>
      </w:r>
      <w:r w:rsidR="006702B8">
        <w:t xml:space="preserve"> </w:t>
      </w:r>
      <w:r w:rsidR="00EF7926" w:rsidRPr="00EF7926">
        <w:t>To contextualize these results, a Support Vector Machine trained on whole-recording averages is also included as a reference point against the corpus baseline.</w:t>
      </w:r>
    </w:p>
    <w:p w14:paraId="6714424C" w14:textId="4ECAC77F" w:rsidR="0071517C" w:rsidRDefault="0071517C" w:rsidP="0071517C">
      <w:pPr>
        <w:pStyle w:val="Heading2"/>
      </w:pPr>
      <w:r w:rsidRPr="0071517C">
        <w:t>The Gap</w:t>
      </w:r>
    </w:p>
    <w:p w14:paraId="0EE58415" w14:textId="6849F391" w:rsidR="0071517C" w:rsidRDefault="0071517C" w:rsidP="0071517C">
      <w:pPr>
        <w:pStyle w:val="font-claude-response-body"/>
      </w:pPr>
      <w:r>
        <w:t xml:space="preserve">The literature reviewed above reveals a consistent pattern across both modalities of speech-based depression detection. Acoustic markers of depression are well documented, spanning voice quality, spectral structure, and timing (Section 2.1), yet the classifiers built on these markers overwhelmingly reduce each recording, or a fixed window of it, to a single static representation (Section 2.2). This holds even though speech is inherently sequential, and even though temporal architectures capable of </w:t>
      </w:r>
      <w:r w:rsidR="00462C4D">
        <w:t>modeling</w:t>
      </w:r>
      <w:r>
        <w:t xml:space="preserve"> that sequence have already been validated for a closely related paralinguistic task: attachment recognition from children's spontaneous speech [24]. No prior work has directly tested whether this advantage extends to depression detection, or whether it depends on how much temporal context, in the form of segment length, the classifier is given.</w:t>
      </w:r>
    </w:p>
    <w:p w14:paraId="1608DB0B" w14:textId="77777777" w:rsidR="0071517C" w:rsidRDefault="0071517C" w:rsidP="0071517C">
      <w:pPr>
        <w:pStyle w:val="font-claude-response-body"/>
      </w:pPr>
      <w:r>
        <w:t>This question is related to, but distinct from, one addressed by Alsarrani et al. [27], who ask whether depression traces in speech are punctual or continuous by comparing Single Instance Learning against Multiple Instance Learning. Their comparison concerns how instance-level predictions within a segment are aggregated: Multiple Instance Learning allows a minority of depression-indicative feature vectors to determine a segment's label, while Single Instance Learning requires a majority. This is a question about weak-label instance selection, not about whether the classifier itself models time. In contrast, this dissertation asks whether providing a classifier with sequential memory, an architectural property rather than an aggregation rule, improves depression detection over static classifiers, and how this interacts with segment length.</w:t>
      </w:r>
    </w:p>
    <w:p w14:paraId="6CC7FE6C" w14:textId="77777777" w:rsidR="0071517C" w:rsidRDefault="0071517C" w:rsidP="0071517C">
      <w:pPr>
        <w:pStyle w:val="font-claude-response-body"/>
      </w:pPr>
      <w:r>
        <w:t>To address this gap, this dissertation directly compares a stacked Recurrent Neural Network against static Logistic Regression and Support Vector Machine baselines, evaluated across a systematic range of segment lengths on the Androids Corpus.</w:t>
      </w:r>
    </w:p>
    <w:p w14:paraId="410CD4A8" w14:textId="6A30528F" w:rsidR="00E37976" w:rsidRDefault="00A7177F" w:rsidP="00A7177F">
      <w:pPr>
        <w:pStyle w:val="Heading2"/>
        <w:numPr>
          <w:ilvl w:val="0"/>
          <w:numId w:val="0"/>
        </w:numPr>
      </w:pPr>
      <w:r>
        <w:br w:type="page"/>
      </w:r>
    </w:p>
    <w:p w14:paraId="2AFDCCA7" w14:textId="25B05682" w:rsidR="008B6CA7" w:rsidRDefault="00AB6B4B" w:rsidP="00F72F7C">
      <w:pPr>
        <w:pStyle w:val="Heading1"/>
      </w:pPr>
      <w:r>
        <w:lastRenderedPageBreak/>
        <w:t>Architecture</w:t>
      </w:r>
    </w:p>
    <w:p w14:paraId="0F670E96" w14:textId="355A8AF4" w:rsidR="00825D08" w:rsidRDefault="00825D08" w:rsidP="00B12A29">
      <w:r>
        <w:t>&lt;This section needs the most polishing, currently it touches on code topics and doesn’t explain the underlying mechanism in enough detail – such as adamw, binary cross entropy (could be grounds to loose points)&gt;</w:t>
      </w:r>
    </w:p>
    <w:p w14:paraId="0597FDCA" w14:textId="0EB4645C" w:rsidR="00C7409E" w:rsidRDefault="001C7ABB" w:rsidP="00B12A29">
      <w:r w:rsidRPr="001C7ABB">
        <w:t>The pipeline follows four main steps: feature extraction, segmentation, classification, and aggregation, illustrated in Figure [X]. In the first step, audio recordings are converted into sequences of feature vectors. In the segmentation step, each sequence is split into fixed-length segments of L vectors. In the third step, each segment is assigned to the depressed or control class. In the final step, the resulting segment-level predictions are aggregated into a single speaker-level label.</w:t>
      </w:r>
    </w:p>
    <w:p w14:paraId="7676E01F" w14:textId="66F38C57" w:rsidR="00AB6B4B" w:rsidRDefault="00AB6B4B" w:rsidP="00AB6B4B">
      <w:pPr>
        <w:pStyle w:val="Heading2"/>
      </w:pPr>
      <w:r>
        <w:t>Feature Extraction</w:t>
      </w:r>
    </w:p>
    <w:p w14:paraId="28A11968" w14:textId="2A123429" w:rsidR="00C017B7" w:rsidRDefault="00C017B7" w:rsidP="00C017B7">
      <w:pPr>
        <w:pStyle w:val="font-claude-response-body"/>
      </w:pPr>
      <w:r>
        <w:t>Frame-level acoustic features are extracted from each recording using OpenSMILE [</w:t>
      </w:r>
      <w:r w:rsidR="00B23B31">
        <w:t>28</w:t>
      </w:r>
      <w:r>
        <w:t>], following the same feature extraction configuration used by Alsofyani and Vinciarelli [24] for attachment recognition from children's spontaneous speech, the architectural precedent this dissertation adapts (Section 2.2). Features are computed over non-overlapping analysis windows of 33ms, with feature values smoothed by averaging across three consecutive windows. The feature set comprises 16 basic features</w:t>
      </w:r>
      <w:r w:rsidR="0063386E">
        <w:t>:</w:t>
      </w:r>
      <w:r>
        <w:t xml:space="preserve"> Root Mean Square Energy</w:t>
      </w:r>
      <w:r w:rsidR="00B23B31">
        <w:t xml:space="preserve"> (1 feature)</w:t>
      </w:r>
      <w:r>
        <w:t>, Mel Frequency Cepstral Coefficients</w:t>
      </w:r>
      <w:r w:rsidR="00B23B31">
        <w:t xml:space="preserve"> (12 features)</w:t>
      </w:r>
      <w:r>
        <w:t>, Zero Crossing Rate</w:t>
      </w:r>
      <w:r w:rsidR="00B23B31">
        <w:t xml:space="preserve"> (1 feature)</w:t>
      </w:r>
      <w:r>
        <w:t>, Voicing Probability</w:t>
      </w:r>
      <w:r w:rsidR="00B23B31">
        <w:t xml:space="preserve"> (1 feature)</w:t>
      </w:r>
      <w:r>
        <w:t>, and Fundamental Frequency</w:t>
      </w:r>
      <w:r w:rsidR="00B23B31">
        <w:t xml:space="preserve"> (1 feature)</w:t>
      </w:r>
      <w:r>
        <w:t xml:space="preserve">, each paired with its corresponding delta (first-order derivative) coefficient, giving a total feature dimensionality of D = 32. </w:t>
      </w:r>
      <w:r w:rsidR="005673EC" w:rsidRPr="005673EC">
        <w:rPr>
          <w:lang w:val="en-US"/>
        </w:rPr>
        <w:t>These features are consistent with those established in the literature as effective markers of voice quality and prosody relevant to depression (Section 2.1). The same representation is used for every model evaluated in this work, so that any performance difference observed between the temporal and static classifiers can be attributed to the architecture itself rather than to differences in the underlying features.</w:t>
      </w:r>
    </w:p>
    <w:p w14:paraId="5777BF87" w14:textId="77777777" w:rsidR="00CF252E" w:rsidRDefault="00CF252E" w:rsidP="00C017B7">
      <w:pPr>
        <w:pStyle w:val="font-claude-response-body"/>
        <w:rPr>
          <w:lang w:val="en-US"/>
        </w:rPr>
      </w:pPr>
      <w:r w:rsidRPr="00CF252E">
        <w:rPr>
          <w:lang w:val="en-US"/>
        </w:rPr>
        <w:t>For a given recording, the result of this process is a sequence of feature vectors X = (x</w:t>
      </w:r>
      <w:r w:rsidRPr="00CF252E">
        <w:rPr>
          <w:rFonts w:ascii="Cambria Math" w:hAnsi="Cambria Math" w:cs="Cambria Math"/>
          <w:lang w:val="en-US"/>
        </w:rPr>
        <w:t>⃗</w:t>
      </w:r>
      <w:r w:rsidRPr="00CF252E">
        <w:rPr>
          <w:lang w:val="en-US"/>
        </w:rPr>
        <w:t>₁, x</w:t>
      </w:r>
      <w:r w:rsidRPr="00CF252E">
        <w:rPr>
          <w:rFonts w:ascii="Cambria Math" w:hAnsi="Cambria Math" w:cs="Cambria Math"/>
          <w:lang w:val="en-US"/>
        </w:rPr>
        <w:t>⃗</w:t>
      </w:r>
      <w:r w:rsidRPr="00CF252E">
        <w:rPr>
          <w:lang w:val="en-US"/>
        </w:rPr>
        <w:t>₂, …, x</w:t>
      </w:r>
      <w:r w:rsidRPr="00CF252E">
        <w:rPr>
          <w:rFonts w:ascii="Cambria Math" w:hAnsi="Cambria Math" w:cs="Cambria Math"/>
          <w:lang w:val="en-US"/>
        </w:rPr>
        <w:t>⃗</w:t>
      </w:r>
      <w:r w:rsidRPr="00CF252E">
        <w:rPr>
          <w:lang w:val="en-US"/>
        </w:rPr>
        <w:t>_T), where x</w:t>
      </w:r>
      <w:r w:rsidRPr="00CF252E">
        <w:rPr>
          <w:rFonts w:ascii="Cambria Math" w:hAnsi="Cambria Math" w:cs="Cambria Math"/>
          <w:lang w:val="en-US"/>
        </w:rPr>
        <w:t>⃗</w:t>
      </w:r>
      <w:r w:rsidRPr="00CF252E">
        <w:rPr>
          <w:lang w:val="en-US"/>
        </w:rPr>
        <w:t>_t denotes the feature vector extracted at frame t, and T is the total number of frames extracted from that recording (Figure [X]).</w:t>
      </w:r>
    </w:p>
    <w:p w14:paraId="5BCF849F" w14:textId="3E1219E2" w:rsidR="0049314D" w:rsidRDefault="0049314D" w:rsidP="00C017B7">
      <w:pPr>
        <w:pStyle w:val="font-claude-response-body"/>
        <w:rPr>
          <w:lang w:val="en-US"/>
        </w:rPr>
      </w:pPr>
      <w:r w:rsidRPr="0049314D">
        <w:rPr>
          <w:lang w:val="en-US"/>
        </w:rPr>
        <w:t>Feature extraction is performed twice, once for each audio condition. The primary condition uses the participant-only clips distributed with the corpus, concatenated in chronological turn order to give one sequence per speaker. The secondary condition uses the full interview recordings, which also contain the interviewer's voice, and serves as a check on whether the interviewer's presence affects the comparison.</w:t>
      </w:r>
    </w:p>
    <w:p w14:paraId="1ADD8DF0" w14:textId="252C1E06" w:rsidR="00AB6B4B" w:rsidRDefault="00AB6B4B" w:rsidP="00AB6B4B">
      <w:pPr>
        <w:pStyle w:val="Heading2"/>
      </w:pPr>
      <w:r>
        <w:t>Segmentation</w:t>
      </w:r>
    </w:p>
    <w:p w14:paraId="107CC09F" w14:textId="77777777" w:rsidR="00D302E9" w:rsidRDefault="00D302E9" w:rsidP="00D302E9">
      <w:pPr>
        <w:pStyle w:val="font-claude-response-body"/>
      </w:pPr>
      <w:r>
        <w:t xml:space="preserve">Training a recurrent model over long, unbroken sequences gives rise to vanishing and exploding gradients [25]. Alsofyani and Vinciarelli [24] address this by splitting each recording into fixed-length segments of L = 128 frames before training, corresponding to approximately 4.25 seconds of speech under their windowing </w:t>
      </w:r>
      <w:r>
        <w:lastRenderedPageBreak/>
        <w:t xml:space="preserve">configuration. Since this dissertation's central question concerns how classifier performance depends on the amount of temporal context provided, segment length itself is treated as an independent variable rather than fixed at a single value: each recording's feature sequence X is divided into non-overlapping segments across six lengths, L </w:t>
      </w:r>
      <w:r>
        <w:rPr>
          <w:rFonts w:ascii="Cambria Math" w:hAnsi="Cambria Math" w:cs="Cambria Math"/>
        </w:rPr>
        <w:t>∈</w:t>
      </w:r>
      <w:r>
        <w:t xml:space="preserve"> {32, 64, 128, 256, 512, 1024} frames, equivalent to approximately 1.1 to 33.8 seconds of speech, spanning roughly two orders of magnitude from a few seconds of speech to durations approaching that of a full recording.</w:t>
      </w:r>
    </w:p>
    <w:p w14:paraId="2DF1A15B" w14:textId="0E9E5FDE" w:rsidR="00CF252E" w:rsidRDefault="00CF252E" w:rsidP="00D302E9">
      <w:pPr>
        <w:pStyle w:val="font-claude-response-body"/>
      </w:pPr>
      <w:r w:rsidRPr="00CF252E">
        <w:rPr>
          <w:lang w:val="en-US"/>
        </w:rPr>
        <w:t xml:space="preserve">For a recording of length T, the number of complete segments at a given length L is M = </w:t>
      </w:r>
      <w:r w:rsidRPr="00CF252E">
        <w:rPr>
          <w:rFonts w:ascii="Cambria Math" w:hAnsi="Cambria Math" w:cs="Cambria Math"/>
          <w:lang w:val="en-US"/>
        </w:rPr>
        <w:t>⌊</w:t>
      </w:r>
      <w:r w:rsidRPr="00CF252E">
        <w:rPr>
          <w:lang w:val="en-US"/>
        </w:rPr>
        <w:t>T / L</w:t>
      </w:r>
      <w:r w:rsidRPr="00CF252E">
        <w:rPr>
          <w:rFonts w:ascii="Cambria Math" w:hAnsi="Cambria Math" w:cs="Cambria Math"/>
          <w:lang w:val="en-US"/>
        </w:rPr>
        <w:t>⌋</w:t>
      </w:r>
      <w:r w:rsidRPr="00CF252E">
        <w:rPr>
          <w:lang w:val="en-US"/>
        </w:rPr>
        <w:t>. Any remaining frames that do not fill a complete final segment are discarded, ensuring that every segment used in training and evaluation contains exactly L frames. Each classifier (Section 3.3) is trained and evaluated separately at every segment length, allowing the effect of context length on classification performance to be observed directly.</w:t>
      </w:r>
    </w:p>
    <w:p w14:paraId="245F3611" w14:textId="0D6F2963" w:rsidR="00AB6B4B" w:rsidRDefault="00A139A3" w:rsidP="00AB6B4B">
      <w:pPr>
        <w:pStyle w:val="Heading2"/>
      </w:pPr>
      <w:r>
        <w:t>Classification: Model Architectures</w:t>
      </w:r>
    </w:p>
    <w:p w14:paraId="337D1453" w14:textId="01428FF4" w:rsidR="0049314D" w:rsidRPr="0049314D" w:rsidRDefault="0049314D" w:rsidP="002274F1">
      <w:pPr>
        <w:pStyle w:val="font-claude-response-body"/>
        <w:rPr>
          <w:lang w:val="en-US"/>
        </w:rPr>
      </w:pPr>
      <w:r w:rsidRPr="0049314D">
        <w:rPr>
          <w:lang w:val="en-US"/>
        </w:rPr>
        <w:t xml:space="preserve">Each segment is classified independently by one of two models: a temporal classifier (a stacked Recurrent Neural Network) or a static classifier (Logistic Regression), trained on an identical feature pipeline to isolate architecture as the variable under test. Because a recording yields many segments, the segment-level outcomes of both models are combined into a speaker-level label by two aggregation strategies, described in Section 3.4: </w:t>
      </w:r>
      <w:r w:rsidR="0063386E" w:rsidRPr="0063386E">
        <w:rPr>
          <w:lang w:val="en-US"/>
        </w:rPr>
        <w:t>a majority vote over the segments, and a weighted average of their predicted probabilities</w:t>
      </w:r>
      <w:r w:rsidRPr="0049314D">
        <w:rPr>
          <w:lang w:val="en-US"/>
        </w:rPr>
        <w:t>. Both strategies are applied to both classifiers, so that architecture and aggregation vary independently of one another. A third model, a Support Vector Machine, is evaluated separately under a different aggregation strategy, following the approach used in the corpus's original benchmark, and serves as a reference point rather than as a matched comparison.</w:t>
      </w:r>
    </w:p>
    <w:p w14:paraId="57FE8F1F" w14:textId="2572BCBA" w:rsidR="00CF252E" w:rsidRDefault="00CF252E" w:rsidP="002274F1">
      <w:pPr>
        <w:pStyle w:val="font-claude-response-body"/>
      </w:pPr>
      <w:r w:rsidRPr="00CF252E">
        <w:rPr>
          <w:b/>
          <w:bCs/>
          <w:lang w:val="en-US"/>
        </w:rPr>
        <w:t>Temporal classifier (RNN).</w:t>
      </w:r>
      <w:r w:rsidRPr="00CF252E">
        <w:rPr>
          <w:lang w:val="en-US"/>
        </w:rPr>
        <w:t xml:space="preserve"> Following Alsofyani and Vinciarelli [24], a stacked RNN with two layers processes each segment's sequence of feature vectors x</w:t>
      </w:r>
      <w:r w:rsidRPr="00CF252E">
        <w:rPr>
          <w:rFonts w:ascii="Cambria Math" w:hAnsi="Cambria Math" w:cs="Cambria Math"/>
          <w:lang w:val="en-US"/>
        </w:rPr>
        <w:t>⃗</w:t>
      </w:r>
      <w:r w:rsidRPr="00CF252E">
        <w:rPr>
          <w:lang w:val="en-US"/>
        </w:rPr>
        <w:t>_t, using the hyperbolic tangent (tanh) activation function. At each frame t, the first layer produces a hidden state h</w:t>
      </w:r>
      <w:r w:rsidRPr="00CF252E">
        <w:rPr>
          <w:rFonts w:ascii="Cambria Math" w:hAnsi="Cambria Math" w:cs="Cambria Math"/>
          <w:lang w:val="en-US"/>
        </w:rPr>
        <w:t>⃗</w:t>
      </w:r>
      <w:r w:rsidRPr="00CF252E">
        <w:rPr>
          <w:lang w:val="en-US"/>
        </w:rPr>
        <w:t>_t, which is passed as input to the second layer to produce a further hidden state h</w:t>
      </w:r>
      <w:r w:rsidRPr="00CF252E">
        <w:rPr>
          <w:rFonts w:ascii="Cambria Math" w:hAnsi="Cambria Math" w:cs="Cambria Math"/>
          <w:lang w:val="en-US"/>
        </w:rPr>
        <w:t>⃗</w:t>
      </w:r>
      <w:r w:rsidRPr="00CF252E">
        <w:rPr>
          <w:lang w:val="en-US"/>
        </w:rPr>
        <w:t>′_t. Stacking layers in this way allows the deeper layer to extract increasingly abstract representations of the sequence (Section 2.2). Both layers use a hidden state dimension of 70. The final hidden state h</w:t>
      </w:r>
      <w:r w:rsidRPr="00CF252E">
        <w:rPr>
          <w:rFonts w:ascii="Cambria Math" w:hAnsi="Cambria Math" w:cs="Cambria Math"/>
          <w:lang w:val="en-US"/>
        </w:rPr>
        <w:t>⃗</w:t>
      </w:r>
      <w:r w:rsidRPr="00CF252E">
        <w:rPr>
          <w:lang w:val="en-US"/>
        </w:rPr>
        <w:t>′_L, corresponding to the last frame of the segment, is passed through a single output unit, producing a logit that is converted to a probability ŷ by the logistic function. This value estimates the probability that the segment belongs to class depressed, and the segment is assigned to that class when ŷ exceeds 0.5.</w:t>
      </w:r>
    </w:p>
    <w:p w14:paraId="13972BDC" w14:textId="1B10BA53" w:rsidR="00CF252E" w:rsidRPr="00CF252E" w:rsidRDefault="00CF252E" w:rsidP="002274F1">
      <w:pPr>
        <w:pStyle w:val="font-claude-response-body"/>
        <w:rPr>
          <w:lang w:val="en-US"/>
        </w:rPr>
      </w:pPr>
      <w:r w:rsidRPr="00CF252E">
        <w:rPr>
          <w:b/>
          <w:bCs/>
          <w:lang w:val="en-US"/>
        </w:rPr>
        <w:t>Static classifier (Logistic Regression).</w:t>
      </w:r>
      <w:r w:rsidRPr="00CF252E">
        <w:rPr>
          <w:lang w:val="en-US"/>
        </w:rPr>
        <w:t xml:space="preserve"> For comparison, a Logistic Regression classifier is trained on the same frame-level feature vectors, without access to their sequential structure. Each vector x</w:t>
      </w:r>
      <w:r w:rsidRPr="00CF252E">
        <w:rPr>
          <w:rFonts w:ascii="Cambria Math" w:hAnsi="Cambria Math" w:cs="Cambria Math"/>
          <w:lang w:val="en-US"/>
        </w:rPr>
        <w:t>⃗</w:t>
      </w:r>
      <w:r w:rsidRPr="00CF252E">
        <w:rPr>
          <w:lang w:val="en-US"/>
        </w:rPr>
        <w:t>_t is classified independently, yielding a probability p_t that that frame belongs to the depressed class. The segment-level outcome p′ is obtained by a majority over the L frames, so that the segment is assigned to the depressed class when the majority of its frames are individually assigned to it.</w:t>
      </w:r>
    </w:p>
    <w:p w14:paraId="26490B0B" w14:textId="001F992F" w:rsidR="002274F1" w:rsidRDefault="0049314D" w:rsidP="002274F1">
      <w:pPr>
        <w:pStyle w:val="font-claude-response-body"/>
      </w:pPr>
      <w:r w:rsidRPr="0049314D">
        <w:rPr>
          <w:b/>
          <w:bCs/>
          <w:lang w:val="en-US"/>
        </w:rPr>
        <w:lastRenderedPageBreak/>
        <w:t>Static reference point (Support Vector Machine).</w:t>
      </w:r>
      <w:r w:rsidRPr="0049314D">
        <w:rPr>
          <w:lang w:val="en-US"/>
        </w:rPr>
        <w:t xml:space="preserve"> A Support Vector Machine is trained on whole-recording, speaker-level feature vectors, obtained by averaging all frame-level features for a given speaker into a single vector, following the aggregation strategy used in the corpus's original benchmark [26]. Unlike the comparison between the RNN and Logistic Regression, which is evaluated across all six segment lengths, this model uses the full recording as its unit of context and is evaluated once, providing a point of comparison against previously published results on the corpus rather than against the segment-length sweep itself.</w:t>
      </w:r>
    </w:p>
    <w:p w14:paraId="0BA2DBFF" w14:textId="197A6F9A" w:rsidR="00AB6B4B" w:rsidRDefault="00A139A3" w:rsidP="00AB6B4B">
      <w:pPr>
        <w:pStyle w:val="Heading2"/>
      </w:pPr>
      <w:r>
        <w:t>Aggregation</w:t>
      </w:r>
    </w:p>
    <w:p w14:paraId="0411EF70" w14:textId="05493F93" w:rsidR="00D72F5A" w:rsidRPr="00D72F5A" w:rsidRDefault="00CF252E" w:rsidP="00D72F5A">
      <w:pPr>
        <w:rPr>
          <w:lang w:val="en-IN"/>
        </w:rPr>
      </w:pPr>
      <w:r w:rsidRPr="00CF252E">
        <w:t>Since the RNN and Logistic Regression classifiers both operate at the level of individual segments, a recording divided into M segments produces M segment-level predictions that must be combined into a single speaker-level label</w:t>
      </w:r>
      <w:r w:rsidR="00D72F5A" w:rsidRPr="00D72F5A">
        <w:rPr>
          <w:lang w:val="en-IN"/>
        </w:rPr>
        <w:t xml:space="preserve">. Two aggregation strategies are applied to both classifiers. The first, majority vote, assigns the speaker to the class their segments are most frequently classified as: ĉ = arg max_{c </w:t>
      </w:r>
      <w:r w:rsidR="00D72F5A" w:rsidRPr="00D72F5A">
        <w:rPr>
          <w:rFonts w:ascii="Cambria Math" w:hAnsi="Cambria Math" w:cs="Cambria Math"/>
          <w:lang w:val="en-IN"/>
        </w:rPr>
        <w:t>∈</w:t>
      </w:r>
      <w:r w:rsidR="00D72F5A" w:rsidRPr="00D72F5A">
        <w:rPr>
          <w:lang w:val="en-IN"/>
        </w:rPr>
        <w:t xml:space="preserve"> {c</w:t>
      </w:r>
      <w:r w:rsidR="00D72F5A" w:rsidRPr="00D72F5A">
        <w:rPr>
          <w:rFonts w:ascii="Cambria Math" w:hAnsi="Cambria Math" w:cs="Cambria Math"/>
          <w:lang w:val="en-IN"/>
        </w:rPr>
        <w:t>₁</w:t>
      </w:r>
      <w:r w:rsidR="00D72F5A" w:rsidRPr="00D72F5A">
        <w:rPr>
          <w:lang w:val="en-IN"/>
        </w:rPr>
        <w:t>,c</w:t>
      </w:r>
      <w:r w:rsidR="00D72F5A" w:rsidRPr="00D72F5A">
        <w:rPr>
          <w:rFonts w:ascii="Cambria Math" w:hAnsi="Cambria Math" w:cs="Cambria Math"/>
          <w:lang w:val="en-IN"/>
        </w:rPr>
        <w:t>₂</w:t>
      </w:r>
      <w:r w:rsidR="00D72F5A" w:rsidRPr="00D72F5A">
        <w:rPr>
          <w:lang w:val="en-IN"/>
        </w:rPr>
        <w:t>}} f(c), where f(c) is the fraction of segments assigned to class c [24]. The second, weighted average, instead averages the model's predicted probabilities across all M segments before applying the 0.5 decision threshold once, at the speaker level. The two differ in the information they retain: the first discards the confidence of each segment-level decision, while the second preserves it.</w:t>
      </w:r>
    </w:p>
    <w:p w14:paraId="3F1B5A54" w14:textId="77777777" w:rsidR="00D72F5A" w:rsidRPr="00D72F5A" w:rsidRDefault="00D72F5A" w:rsidP="00D72F5A">
      <w:pPr>
        <w:rPr>
          <w:lang w:val="en-IN"/>
        </w:rPr>
      </w:pPr>
      <w:r w:rsidRPr="00D72F5A">
        <w:rPr>
          <w:lang w:val="en-IN"/>
        </w:rPr>
        <w:t>The strategy in [24] operates over two levels of aggregation, since each child in that work is represented by five separate story recordings. The Androids Corpus provides a single interview per speaker, so no intermediate level exists and the averaging is applied directly at the speaker level.</w:t>
      </w:r>
    </w:p>
    <w:p w14:paraId="26BE97FF" w14:textId="12E9A485" w:rsidR="00D72F5A" w:rsidRDefault="00D72F5A" w:rsidP="00E37976">
      <w:pPr>
        <w:rPr>
          <w:lang w:val="en-IN"/>
        </w:rPr>
      </w:pPr>
      <w:r w:rsidRPr="00D72F5A">
        <w:rPr>
          <w:lang w:val="en-IN"/>
        </w:rPr>
        <w:t>A consequence of this is that the Logistic Regression is, by construction, largely insensitive to L. Since each frame is classified in isolation, the segment length affects only how the frame-level probabilities are grouped before aggregation, and under the weighted average strategy the speaker-level score reduces to the mean probability over all frames of the recording irrespective of L. The Logistic Regression therefore acts as a length-invariant control: any variation in performance across segment lengths is attributable to the temporal model alone.</w:t>
      </w:r>
    </w:p>
    <w:p w14:paraId="738F7FFF" w14:textId="23F40BF4" w:rsidR="008225CC" w:rsidRPr="008225CC" w:rsidRDefault="008225CC" w:rsidP="008225CC">
      <w:pPr>
        <w:pStyle w:val="Heading2"/>
      </w:pPr>
      <w:r w:rsidRPr="008225CC">
        <w:t>Training and Evaluation Protocol</w:t>
      </w:r>
    </w:p>
    <w:p w14:paraId="6EC650EF" w14:textId="77777777" w:rsidR="008225CC" w:rsidRPr="008225CC" w:rsidRDefault="008225CC" w:rsidP="008225CC">
      <w:pPr>
        <w:rPr>
          <w:lang w:val="en-IN"/>
        </w:rPr>
      </w:pPr>
      <w:r w:rsidRPr="008225CC">
        <w:rPr>
          <w:lang w:val="en-IN"/>
        </w:rPr>
        <w:t>Training and evaluation were performed according to a k-fold protocol (k = 5), using the folds provided with the Androids Corpus distribution (Section 4.1). The protocol is speaker-independent, so that no speaker appears in both the training and test sets of a given fold, ensuring that the models recognise depression rather than individual speakers. Features are standardised to zero mean and unit variance using statistics computed on the training fold alone, so that no information from the test fold influences training. For the RNN and Logistic Regression this standardisation is applied to the frame-level vectors, and for the Support Vector Machine to the speaker-level averages on which it operates.</w:t>
      </w:r>
    </w:p>
    <w:p w14:paraId="491BE1A0" w14:textId="77777777" w:rsidR="008225CC" w:rsidRPr="008225CC" w:rsidRDefault="008225CC" w:rsidP="008225CC">
      <w:pPr>
        <w:rPr>
          <w:lang w:val="en-IN"/>
        </w:rPr>
      </w:pPr>
      <w:r w:rsidRPr="008225CC">
        <w:rPr>
          <w:lang w:val="en-IN"/>
        </w:rPr>
        <w:t xml:space="preserve">The RNN is trained by minimising the binary cross-entropy between the estimated probability ŷ and the true label y </w:t>
      </w:r>
      <w:r w:rsidRPr="008225CC">
        <w:rPr>
          <w:rFonts w:ascii="Cambria Math" w:hAnsi="Cambria Math" w:cs="Cambria Math"/>
          <w:lang w:val="en-IN"/>
        </w:rPr>
        <w:t>∈</w:t>
      </w:r>
      <w:r w:rsidRPr="008225CC">
        <w:rPr>
          <w:lang w:val="en-IN"/>
        </w:rPr>
        <w:t xml:space="preserve"> {0, 1}, which for a single segment is</w:t>
      </w:r>
    </w:p>
    <w:p w14:paraId="4DAB9A41" w14:textId="77777777" w:rsidR="008225CC" w:rsidRPr="008225CC" w:rsidRDefault="008225CC" w:rsidP="008225CC">
      <w:pPr>
        <w:rPr>
          <w:lang w:val="en-IN"/>
        </w:rPr>
      </w:pPr>
      <w:r w:rsidRPr="008225CC">
        <w:rPr>
          <w:lang w:val="en-IN"/>
        </w:rPr>
        <w:t>L(y, ŷ) = −[ y log ŷ + (1 − y) log(1 − ŷ) ],</w:t>
      </w:r>
    </w:p>
    <w:p w14:paraId="4B49955E" w14:textId="77777777" w:rsidR="008225CC" w:rsidRPr="008225CC" w:rsidRDefault="008225CC" w:rsidP="008225CC">
      <w:pPr>
        <w:rPr>
          <w:lang w:val="en-IN"/>
        </w:rPr>
      </w:pPr>
      <w:r w:rsidRPr="008225CC">
        <w:rPr>
          <w:lang w:val="en-IN"/>
        </w:rPr>
        <w:lastRenderedPageBreak/>
        <w:t>the negative log-likelihood of the label under a Bernoulli distribution with parameter ŷ. Parameters are updated with AdamW [Loshchilov and Hutter], a variant of Adam [Kingma and Ba] in which the shrinkage of parameters towards zero is separated from the gradient update. Adam scales each parameter's step by the inverse magnitude of its recent gradients, so an L2 penalty added to the objective is scaled in the same way and regularises parameters unevenly according to their gradient history. AdamW instead subtracts the decay term directly after the adaptive step, shrinking every parameter by the same proportion. The learning rate is 1 × 10</w:t>
      </w:r>
      <w:r w:rsidRPr="008225CC">
        <w:rPr>
          <w:rFonts w:ascii="Cambria Math" w:hAnsi="Cambria Math" w:cs="Cambria Math"/>
          <w:lang w:val="en-IN"/>
        </w:rPr>
        <w:t>⁻⁴</w:t>
      </w:r>
      <w:r w:rsidRPr="008225CC">
        <w:rPr>
          <w:lang w:val="en-IN"/>
        </w:rPr>
        <w:t xml:space="preserve">, the decay coefficient 1 </w:t>
      </w:r>
      <w:r w:rsidRPr="008225CC">
        <w:rPr>
          <w:rFonts w:cs="Century Schoolbook"/>
          <w:lang w:val="en-IN"/>
        </w:rPr>
        <w:t>×</w:t>
      </w:r>
      <w:r w:rsidRPr="008225CC">
        <w:rPr>
          <w:lang w:val="en-IN"/>
        </w:rPr>
        <w:t xml:space="preserve"> 10</w:t>
      </w:r>
      <w:r w:rsidRPr="008225CC">
        <w:rPr>
          <w:rFonts w:ascii="Cambria Math" w:hAnsi="Cambria Math" w:cs="Cambria Math"/>
          <w:lang w:val="en-IN"/>
        </w:rPr>
        <w:t>⁻</w:t>
      </w:r>
      <w:r w:rsidRPr="008225CC">
        <w:rPr>
          <w:rFonts w:cs="Century Schoolbook"/>
          <w:lang w:val="en-IN"/>
        </w:rPr>
        <w:t>²</w:t>
      </w:r>
      <w:r w:rsidRPr="008225CC">
        <w:rPr>
          <w:lang w:val="en-IN"/>
        </w:rPr>
        <w:t>, and training proceeds for 30 epochs over mini-batches of 512 segments.</w:t>
      </w:r>
    </w:p>
    <w:p w14:paraId="60F4043F" w14:textId="77777777" w:rsidR="008225CC" w:rsidRPr="008225CC" w:rsidRDefault="008225CC" w:rsidP="008225CC">
      <w:pPr>
        <w:rPr>
          <w:lang w:val="en-IN"/>
        </w:rPr>
      </w:pPr>
      <w:r w:rsidRPr="008225CC">
        <w:rPr>
          <w:lang w:val="en-IN"/>
        </w:rPr>
        <w:t xml:space="preserve">Two further measures address behaviour observed during cross-validation. Dropout is applied to the hidden states passed from the first recurrent layer to the second, each coordinate being set to zero with probability 0.3 during training, so that the second layer cannot come to depend on any individual coordinate. Gradient clipping bounds the size of any single update: whenever the norm </w:t>
      </w:r>
      <w:r w:rsidRPr="008225CC">
        <w:rPr>
          <w:rFonts w:ascii="Times New Roman" w:hAnsi="Times New Roman" w:cs="Times New Roman"/>
          <w:lang w:val="en-IN"/>
        </w:rPr>
        <w:t>‖</w:t>
      </w:r>
      <w:r w:rsidRPr="008225CC">
        <w:rPr>
          <w:lang w:val="en-IN"/>
        </w:rPr>
        <w:t>g</w:t>
      </w:r>
      <w:r w:rsidRPr="008225CC">
        <w:rPr>
          <w:rFonts w:ascii="Times New Roman" w:hAnsi="Times New Roman" w:cs="Times New Roman"/>
          <w:lang w:val="en-IN"/>
        </w:rPr>
        <w:t>‖</w:t>
      </w:r>
      <w:r w:rsidRPr="008225CC">
        <w:rPr>
          <w:lang w:val="en-IN"/>
        </w:rPr>
        <w:t xml:space="preserve"> of the gradient exceeds 5.0, the gradient is replaced by 5.0</w:t>
      </w:r>
      <w:r w:rsidRPr="008225CC">
        <w:rPr>
          <w:rFonts w:cs="Century Schoolbook"/>
          <w:lang w:val="en-IN"/>
        </w:rPr>
        <w:t>·</w:t>
      </w:r>
      <w:r w:rsidRPr="008225CC">
        <w:rPr>
          <w:lang w:val="en-IN"/>
        </w:rPr>
        <w:t>g/</w:t>
      </w:r>
      <w:r w:rsidRPr="008225CC">
        <w:rPr>
          <w:rFonts w:ascii="Times New Roman" w:hAnsi="Times New Roman" w:cs="Times New Roman"/>
          <w:lang w:val="en-IN"/>
        </w:rPr>
        <w:t>‖</w:t>
      </w:r>
      <w:r w:rsidRPr="008225CC">
        <w:rPr>
          <w:lang w:val="en-IN"/>
        </w:rPr>
        <w:t>g</w:t>
      </w:r>
      <w:r w:rsidRPr="008225CC">
        <w:rPr>
          <w:rFonts w:ascii="Times New Roman" w:hAnsi="Times New Roman" w:cs="Times New Roman"/>
          <w:lang w:val="en-IN"/>
        </w:rPr>
        <w:t>‖</w:t>
      </w:r>
      <w:r w:rsidRPr="008225CC">
        <w:rPr>
          <w:lang w:val="en-IN"/>
        </w:rPr>
        <w:t>, preserving its direction while preventing an occasional large gradient from displacing the parameters far from a region of low loss. While the architecture follows [24], these training choices were made independently and selected through cross-validation on the training folds.</w:t>
      </w:r>
    </w:p>
    <w:p w14:paraId="0C53E192" w14:textId="77777777" w:rsidR="008225CC" w:rsidRPr="008225CC" w:rsidRDefault="008225CC" w:rsidP="008225CC">
      <w:pPr>
        <w:rPr>
          <w:lang w:val="en-IN"/>
        </w:rPr>
      </w:pPr>
      <w:r w:rsidRPr="008225CC">
        <w:rPr>
          <w:lang w:val="en-IN"/>
        </w:rPr>
        <w:t>Because the network's weights are initialised at random, its performance varies between training runs. Each configuration is therefore trained R = 5 times with different initialisations, following [24] and [27], and the value recorded for each fold is the mean over the five repetitions. The Logistic Regression and Support Vector Machine are deterministic and are trained once per fold.</w:t>
      </w:r>
    </w:p>
    <w:p w14:paraId="67DEC6AA" w14:textId="41537B8B" w:rsidR="008225CC" w:rsidRPr="007D0866" w:rsidRDefault="007D0866" w:rsidP="007D0866">
      <w:pPr>
        <w:pStyle w:val="Heading2"/>
      </w:pPr>
      <w:r w:rsidRPr="007D0866">
        <w:t>Statistical Analysis</w:t>
      </w:r>
    </w:p>
    <w:p w14:paraId="32116FCE" w14:textId="499B9873" w:rsidR="00CF252E" w:rsidRPr="007D0866" w:rsidRDefault="00CF252E" w:rsidP="007D0866">
      <w:pPr>
        <w:rPr>
          <w:lang w:val="en-IN"/>
        </w:rPr>
      </w:pPr>
      <w:r w:rsidRPr="00CF252E">
        <w:t>Performance is reported in terms of accuracy, precision, recall and F1 score, with F1 taken as the primary metric given the class imbalance of the corpus. Since the corpus provides the gender of every speaker, all metrics are additionally reported separately for female and male participants. All models are compared against a random baseline, which assigns each speaker to a class according to the class priors and whose expected performance is estimated over 1000 simulated trials.</w:t>
      </w:r>
    </w:p>
    <w:p w14:paraId="58249AB5" w14:textId="77777777" w:rsidR="007D0866" w:rsidRPr="007D0866" w:rsidRDefault="007D0866" w:rsidP="007D0866">
      <w:pPr>
        <w:rPr>
          <w:lang w:val="en-IN"/>
        </w:rPr>
      </w:pPr>
      <w:r w:rsidRPr="007D0866">
        <w:rPr>
          <w:lang w:val="en-IN"/>
        </w:rPr>
        <w:t>Because the RNN is repeated across initialisations while the static classifiers are deterministic, the repetitions are averaged within each fold before any comparison is made. All reported standard deviations and all statistical comparisons are therefore computed over the five folds, so that the variance under test reflects variation across subsets of speakers rather than across random initialisations. Bouthillier et al. [35] show that variance due to data sampling is substantially larger than variance due to weight initialisation, and that comparisons resting on the latter alone are the least reliable of the commonly used estimators. This departs from the practice in [24] and [27], where comparisons are made across repetitions; those comparisons are between models of the same type, whereas the comparison of interest here is between a stochastic and a deterministic classifier, for which initialisation variance is not an appropriate reference.</w:t>
      </w:r>
    </w:p>
    <w:p w14:paraId="0F4FF051" w14:textId="77777777" w:rsidR="007D0866" w:rsidRPr="007D0866" w:rsidRDefault="007D0866" w:rsidP="007D0866">
      <w:pPr>
        <w:rPr>
          <w:lang w:val="en-IN"/>
        </w:rPr>
      </w:pPr>
      <w:r w:rsidRPr="007D0866">
        <w:rPr>
          <w:lang w:val="en-IN"/>
        </w:rPr>
        <w:t xml:space="preserve">Comparisons between models are made with two-tailed paired t-tests across folds. Pairing is appropriate because every model is evaluated on the identical folds and </w:t>
      </w:r>
      <w:r w:rsidRPr="007D0866">
        <w:rPr>
          <w:lang w:val="en-IN"/>
        </w:rPr>
        <w:lastRenderedPageBreak/>
        <w:t>the identical speakers, so fold-to-fold variation is shared between the two models being compared and can be removed. Comparisons against the random baseline are made with one-tailed single-sample t-tests, since only an improvement over chance is of interest.</w:t>
      </w:r>
    </w:p>
    <w:p w14:paraId="08C30FBF" w14:textId="77777777" w:rsidR="007D0866" w:rsidRPr="007D0866" w:rsidRDefault="007D0866" w:rsidP="007D0866">
      <w:pPr>
        <w:rPr>
          <w:lang w:val="en-IN"/>
        </w:rPr>
      </w:pPr>
      <w:r w:rsidRPr="007D0866">
        <w:rPr>
          <w:lang w:val="en-IN"/>
        </w:rPr>
        <w:t>Two families of comparisons are performed at each segment length. The first tests the temporal classifier against the static classifier under a matched aggregation strategy, comprising two comparisons and giving a Bonferroni-corrected threshold of α = 0.025. The second tests each model and aggregation combination against the random baseline, comprising four comparisons and giving α = 0.0125. The comparison between the two audio conditions (Section 4.3) forms a third family of four comparisons per segment length, again at α = 0.0125.</w:t>
      </w:r>
    </w:p>
    <w:p w14:paraId="3E3FCE54" w14:textId="77777777" w:rsidR="007D0866" w:rsidRPr="007D0866" w:rsidRDefault="007D0866" w:rsidP="007D0866">
      <w:pPr>
        <w:rPr>
          <w:lang w:val="en-IN"/>
        </w:rPr>
      </w:pPr>
      <w:r w:rsidRPr="007D0866">
        <w:rPr>
          <w:lang w:val="en-IN"/>
        </w:rPr>
        <w:t>With only five folds these tests have limited statistical power. A non-significant result therefore indicates that a difference could not be detected at this sample size, not that no difference exists, and this distinction is observed throughout the interpretation of the results.</w:t>
      </w:r>
    </w:p>
    <w:p w14:paraId="3F194A26" w14:textId="77777777" w:rsidR="007D0866" w:rsidRPr="00D72F5A" w:rsidRDefault="007D0866" w:rsidP="00E37976">
      <w:pPr>
        <w:rPr>
          <w:lang w:val="en-IN"/>
        </w:rPr>
      </w:pPr>
    </w:p>
    <w:p w14:paraId="07EBF24F" w14:textId="6E546217" w:rsidR="00E37976" w:rsidRDefault="00E37976" w:rsidP="00E37976">
      <w:r>
        <w:t>&lt;Figure below is in style “figure” which continues to style “figure caption” when you press Enter and then back to “Normal” when you press Enter again.&gt;</w:t>
      </w:r>
    </w:p>
    <w:p w14:paraId="01BB8317" w14:textId="77777777" w:rsidR="00E37976" w:rsidRDefault="00E37976" w:rsidP="00E37976">
      <w:pPr>
        <w:pStyle w:val="figure"/>
      </w:pPr>
      <w:r w:rsidRPr="005E3085">
        <w:rPr>
          <w:noProof/>
        </w:rPr>
        <mc:AlternateContent>
          <mc:Choice Requires="wpg">
            <w:drawing>
              <wp:inline distT="0" distB="0" distL="0" distR="0" wp14:anchorId="5E174D73" wp14:editId="3F0317D5">
                <wp:extent cx="1460500" cy="1173123"/>
                <wp:effectExtent l="50800" t="25400" r="88900" b="97155"/>
                <wp:docPr id="21" name="Group 20"/>
                <wp:cNvGraphicFramePr/>
                <a:graphic xmlns:a="http://schemas.openxmlformats.org/drawingml/2006/main">
                  <a:graphicData uri="http://schemas.microsoft.com/office/word/2010/wordprocessingGroup">
                    <wpg:wgp>
                      <wpg:cNvGrpSpPr/>
                      <wpg:grpSpPr>
                        <a:xfrm>
                          <a:off x="0" y="0"/>
                          <a:ext cx="1460500" cy="1173123"/>
                          <a:chOff x="0" y="0"/>
                          <a:chExt cx="2553111" cy="2050430"/>
                        </a:xfrm>
                      </wpg:grpSpPr>
                      <wps:wsp>
                        <wps:cNvPr id="2" name="Rectangle 2"/>
                        <wps:cNvSpPr/>
                        <wps:spPr>
                          <a:xfrm>
                            <a:off x="387212" y="0"/>
                            <a:ext cx="898330" cy="650562"/>
                          </a:xfrm>
                          <a:prstGeom prst="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4C49D465" w14:textId="77777777" w:rsidR="00530753" w:rsidRDefault="00530753" w:rsidP="00E37976">
                              <w:pPr>
                                <w:rPr>
                                  <w:rFonts w:eastAsia="Times New Roman" w:cs="Times New Roman"/>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 name="Rectangle 3"/>
                        <wps:cNvSpPr/>
                        <wps:spPr>
                          <a:xfrm>
                            <a:off x="1654781" y="650562"/>
                            <a:ext cx="898330" cy="650562"/>
                          </a:xfrm>
                          <a:prstGeom prst="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4765F67D" w14:textId="77777777" w:rsidR="00530753" w:rsidRDefault="00530753" w:rsidP="00E37976">
                              <w:pPr>
                                <w:rPr>
                                  <w:rFonts w:eastAsia="Times New Roman" w:cs="Times New Roman"/>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 name="Oval 4"/>
                        <wps:cNvSpPr/>
                        <wps:spPr>
                          <a:xfrm>
                            <a:off x="0" y="1099759"/>
                            <a:ext cx="898330" cy="950671"/>
                          </a:xfrm>
                          <a:prstGeom prst="ellipse">
                            <a:avLst/>
                          </a:prstGeom>
                        </wps:spPr>
                        <wps:style>
                          <a:lnRef idx="1">
                            <a:schemeClr val="accent1"/>
                          </a:lnRef>
                          <a:fillRef idx="3">
                            <a:schemeClr val="accent1"/>
                          </a:fillRef>
                          <a:effectRef idx="2">
                            <a:schemeClr val="accent1"/>
                          </a:effectRef>
                          <a:fontRef idx="minor">
                            <a:schemeClr val="lt1"/>
                          </a:fontRef>
                        </wps:style>
                        <wps:txbx>
                          <w:txbxContent>
                            <w:p w14:paraId="2DAE0469" w14:textId="77777777" w:rsidR="00530753" w:rsidRDefault="00530753" w:rsidP="00E37976">
                              <w:pPr>
                                <w:rPr>
                                  <w:rFonts w:eastAsia="Times New Roman" w:cs="Times New Roman"/>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 name="Straight Arrow Connector 5"/>
                        <wps:cNvCnPr>
                          <a:stCxn id="4" idx="0"/>
                          <a:endCxn id="2" idx="2"/>
                        </wps:cNvCnPr>
                        <wps:spPr>
                          <a:xfrm flipV="1">
                            <a:off x="449165" y="650562"/>
                            <a:ext cx="387212" cy="449197"/>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wps:wsp>
                        <wps:cNvPr id="6" name="Straight Arrow Connector 6"/>
                        <wps:cNvCnPr>
                          <a:stCxn id="4" idx="6"/>
                          <a:endCxn id="3" idx="2"/>
                        </wps:cNvCnPr>
                        <wps:spPr>
                          <a:xfrm flipV="1">
                            <a:off x="898330" y="1301124"/>
                            <a:ext cx="1205616" cy="273971"/>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wpg:wgp>
                  </a:graphicData>
                </a:graphic>
              </wp:inline>
            </w:drawing>
          </mc:Choice>
          <mc:Fallback>
            <w:pict>
              <v:group w14:anchorId="5E174D73" id="Group 20" o:spid="_x0000_s1026" style="width:115pt;height:92.35pt;mso-position-horizontal-relative:char;mso-position-vertical-relative:line" coordsize="25531,20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">
                <v:rect id="Rectangle 2" o:spid="_x0000_s1027" style="position:absolute;left:3872;width:8983;height:6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" filled="f" strokecolor="black [3213]">
                  <v:shadow on="t" color="black" opacity="22937f" origin=",.5" offset="0,.63889mm"/>
                  <v:textbox>
                    <w:txbxContent>
                      <w:p w14:paraId="4C49D465" w14:textId="77777777" w:rsidR="00530753" w:rsidRDefault="00530753" w:rsidP="00E37976">
                        <w:pPr>
                          <w:rPr>
                            <w:rFonts w:eastAsia="Times New Roman" w:cs="Times New Roman"/>
                          </w:rPr>
                        </w:pPr>
                      </w:p>
                    </w:txbxContent>
                  </v:textbox>
                </v:rect>
                <v:rect id="Rectangle 3" o:spid="_x0000_s1028" style="position:absolute;left:16547;top:6505;width:8984;height:6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" filled="f" strokecolor="black [3213]">
                  <v:shadow on="t" color="black" opacity="22937f" origin=",.5" offset="0,.63889mm"/>
                  <v:textbox>
                    <w:txbxContent>
                      <w:p w14:paraId="4765F67D" w14:textId="77777777" w:rsidR="00530753" w:rsidRDefault="00530753" w:rsidP="00E37976">
                        <w:pPr>
                          <w:rPr>
                            <w:rFonts w:eastAsia="Times New Roman" w:cs="Times New Roman"/>
                          </w:rPr>
                        </w:pPr>
                      </w:p>
                    </w:txbxContent>
                  </v:textbox>
                </v:rect>
                <v:oval id="Oval 4" o:spid="_x0000_s1029" style="position:absolute;top:10997;width:8983;height:95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" fillcolor="#4f81bd [3204]" strokecolor="#4579b8 [3044]">
                  <v:fill color2="#a7bfde [1620]" rotate="t" angle="180" focus="100%" type="gradient">
                    <o:fill v:ext="view" type="gradientUnscaled"/>
                  </v:fill>
                  <v:shadow on="t" color="black" opacity="22937f" origin=",.5" offset="0,.63889mm"/>
                  <v:textbox>
                    <w:txbxContent>
                      <w:p w14:paraId="2DAE0469" w14:textId="77777777" w:rsidR="00530753" w:rsidRDefault="00530753" w:rsidP="00E37976">
                        <w:pPr>
                          <w:rPr>
                            <w:rFonts w:eastAsia="Times New Roman" w:cs="Times New Roman"/>
                          </w:rPr>
                        </w:pPr>
                      </w:p>
                    </w:txbxContent>
                  </v:textbox>
                </v:oval>
                <v:shapetype id="_x0000_t32" coordsize="21600,21600" o:spt="32" o:oned="t" path="m,l21600,21600e" filled="f">
                  <v:path arrowok="t" fillok="f" o:connecttype="none"/>
                  <o:lock v:ext="edit" shapetype="t"/>
                </v:shapetype>
                <v:shape id="Straight Arrow Connector 5" o:spid="_x0000_s1030" type="#_x0000_t32" style="position:absolute;left:4491;top:6505;width:3872;height:449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" strokecolor="#4f81bd [3204]" strokeweight="2pt">
                  <v:stroke endarrow="open"/>
                  <v:shadow on="t" color="black" opacity="24903f" origin=",.5" offset="0,.55556mm"/>
                </v:shape>
                <v:shape id="Straight Arrow Connector 6" o:spid="_x0000_s1031" type="#_x0000_t32" style="position:absolute;left:8983;top:13011;width:12056;height:273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" strokecolor="#4f81bd [3204]" strokeweight="2pt">
                  <v:stroke endarrow="open"/>
                  <v:shadow on="t" color="black" opacity="24903f" origin=",.5" offset="0,.55556mm"/>
                </v:shape>
                <w10:anchorlock/>
              </v:group>
            </w:pict>
          </mc:Fallback>
        </mc:AlternateContent>
      </w:r>
    </w:p>
    <w:p w14:paraId="11A0BA49" w14:textId="77777777" w:rsidR="00E37976" w:rsidRPr="00611CC0" w:rsidRDefault="00E37976" w:rsidP="00E37976">
      <w:pPr>
        <w:pStyle w:val="figurecaption"/>
      </w:pPr>
      <w:r w:rsidRPr="00611CC0">
        <w:t xml:space="preserve">Figure 1:  </w:t>
      </w:r>
      <w:r w:rsidRPr="00536C57">
        <w:rPr>
          <w:b w:val="0"/>
        </w:rPr>
        <w:t>Some important shapes</w:t>
      </w:r>
      <w:r>
        <w:rPr>
          <w:b w:val="0"/>
        </w:rPr>
        <w:t>.</w:t>
      </w:r>
    </w:p>
    <w:p w14:paraId="74B62529" w14:textId="77777777" w:rsidR="00E37976" w:rsidRDefault="00E37976" w:rsidP="00D01157"/>
    <w:p w14:paraId="0ABC8D7C" w14:textId="77777777" w:rsidR="00E37976" w:rsidRDefault="00E37976" w:rsidP="00D01157"/>
    <w:p w14:paraId="5C6F2D13" w14:textId="66348B65" w:rsidR="00EE5614" w:rsidRDefault="00EE5614" w:rsidP="00D01157">
      <w:r>
        <w:t>&lt;If you wanted to show any code fragments, you could use the following style called code</w:t>
      </w:r>
      <w:r w:rsidR="00536C57">
        <w:t>, which could then be followed by figure caption.</w:t>
      </w:r>
      <w:r>
        <w:t>.&gt;</w:t>
      </w:r>
    </w:p>
    <w:p w14:paraId="6996C204" w14:textId="65091559" w:rsidR="00EE5614" w:rsidRPr="00536C57" w:rsidRDefault="00EE5614" w:rsidP="00EE5614">
      <w:pPr>
        <w:pStyle w:val="code"/>
        <w:rPr>
          <w:i/>
        </w:rPr>
      </w:pPr>
      <w:r w:rsidRPr="00536C57">
        <w:rPr>
          <w:i/>
        </w:rPr>
        <w:t># This is a little bit of Python</w:t>
      </w:r>
    </w:p>
    <w:p w14:paraId="128A438C" w14:textId="2A4FD28A" w:rsidR="00EE5614" w:rsidRDefault="00EE5614" w:rsidP="00EE5614">
      <w:pPr>
        <w:pStyle w:val="code"/>
      </w:pPr>
      <w:r w:rsidRPr="00536C57">
        <w:rPr>
          <w:b/>
        </w:rPr>
        <w:t>for</w:t>
      </w:r>
      <w:r>
        <w:t xml:space="preserve"> i in range( 10 ):</w:t>
      </w:r>
    </w:p>
    <w:p w14:paraId="3F89F384" w14:textId="443459BC" w:rsidR="00EE5614" w:rsidRDefault="00EE5614" w:rsidP="00EE5614">
      <w:pPr>
        <w:pStyle w:val="code"/>
      </w:pPr>
      <w:r>
        <w:tab/>
      </w:r>
      <w:r w:rsidRPr="00536C57">
        <w:rPr>
          <w:b/>
        </w:rPr>
        <w:t>for</w:t>
      </w:r>
      <w:r>
        <w:t xml:space="preserve"> j in range( 10 ):</w:t>
      </w:r>
    </w:p>
    <w:p w14:paraId="534CCBD4" w14:textId="28812CD7" w:rsidR="00EE5614" w:rsidRDefault="00EE5614" w:rsidP="00EE5614">
      <w:pPr>
        <w:pStyle w:val="code"/>
      </w:pPr>
      <w:r>
        <w:tab/>
      </w:r>
      <w:r>
        <w:tab/>
      </w:r>
      <w:r w:rsidRPr="00536C57">
        <w:rPr>
          <w:b/>
        </w:rPr>
        <w:t>print</w:t>
      </w:r>
      <w:r>
        <w:t xml:space="preserve"> i*j,</w:t>
      </w:r>
    </w:p>
    <w:p w14:paraId="27635358" w14:textId="2529C633" w:rsidR="00EE5614" w:rsidRPr="00536C57" w:rsidRDefault="00EE5614" w:rsidP="00EE5614">
      <w:pPr>
        <w:pStyle w:val="code"/>
        <w:rPr>
          <w:b/>
        </w:rPr>
      </w:pPr>
      <w:r>
        <w:tab/>
      </w:r>
      <w:r w:rsidRPr="00536C57">
        <w:rPr>
          <w:b/>
        </w:rPr>
        <w:t>print</w:t>
      </w:r>
    </w:p>
    <w:p w14:paraId="7EA1EDB9" w14:textId="111488A9" w:rsidR="00EE5614" w:rsidRPr="00536C57" w:rsidRDefault="00EE5614" w:rsidP="00EE5614">
      <w:pPr>
        <w:pStyle w:val="figurecaption"/>
        <w:rPr>
          <w:b w:val="0"/>
        </w:rPr>
      </w:pPr>
      <w:r>
        <w:t>Figure 2</w:t>
      </w:r>
      <w:r w:rsidR="00536C57">
        <w:rPr>
          <w:b w:val="0"/>
        </w:rPr>
        <w:t>:  A crucial algorithm for the project.</w:t>
      </w:r>
    </w:p>
    <w:p w14:paraId="63EE7978" w14:textId="77777777" w:rsidR="00D84DC5" w:rsidRDefault="00D84DC5">
      <w:pPr>
        <w:spacing w:before="0"/>
        <w:jc w:val="left"/>
      </w:pPr>
    </w:p>
    <w:p w14:paraId="6A36DE3B" w14:textId="77777777" w:rsidR="00D84DC5" w:rsidRDefault="00D84DC5" w:rsidP="00D84DC5">
      <w:pPr>
        <w:pStyle w:val="Heading1"/>
        <w:ind w:left="431" w:hanging="431"/>
      </w:pPr>
      <w:r>
        <w:lastRenderedPageBreak/>
        <w:t>Experiments and Results</w:t>
      </w:r>
    </w:p>
    <w:p w14:paraId="7C04CA62" w14:textId="5845E251" w:rsidR="00D84DC5" w:rsidRDefault="00AB2DCF" w:rsidP="00D84DC5">
      <w:pPr>
        <w:rPr>
          <w:lang w:val="en-IN"/>
        </w:rPr>
      </w:pPr>
      <w:r w:rsidRPr="00AB2DCF">
        <w:t>This section describes the data used in the experiments (Section 4.1), reports the comparison between temporal and static classifiers across segment lengths (Section 4.2), and examines whether the conclusions hold when the interviewer's speech is included (Section 4.3).</w:t>
      </w:r>
    </w:p>
    <w:p w14:paraId="795E4A28" w14:textId="68FAE3DF" w:rsidR="00D84DC5" w:rsidRDefault="00D84DC5" w:rsidP="00D84DC5">
      <w:pPr>
        <w:pStyle w:val="Heading2"/>
      </w:pPr>
      <w:r w:rsidRPr="00D84DC5">
        <w:t>The Data</w:t>
      </w:r>
    </w:p>
    <w:p w14:paraId="51B13906" w14:textId="7D20CC7D" w:rsidR="004A1406" w:rsidRDefault="004A1406" w:rsidP="004A1406">
      <w:r w:rsidRPr="004A1406">
        <w:rPr>
          <w:noProof/>
        </w:rPr>
        <w:drawing>
          <wp:inline distT="0" distB="0" distL="0" distR="0" wp14:anchorId="6E51DD28" wp14:editId="559E2A36">
            <wp:extent cx="4782217" cy="1629002"/>
            <wp:effectExtent l="0" t="0" r="0" b="9525"/>
            <wp:docPr id="895738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738362" name=""/>
                    <pic:cNvPicPr/>
                  </pic:nvPicPr>
                  <pic:blipFill>
                    <a:blip r:embed="rId12"/>
                    <a:stretch>
                      <a:fillRect/>
                    </a:stretch>
                  </pic:blipFill>
                  <pic:spPr>
                    <a:xfrm>
                      <a:off x="0" y="0"/>
                      <a:ext cx="4782217" cy="1629002"/>
                    </a:xfrm>
                    <a:prstGeom prst="rect">
                      <a:avLst/>
                    </a:prstGeom>
                  </pic:spPr>
                </pic:pic>
              </a:graphicData>
            </a:graphic>
          </wp:inline>
        </w:drawing>
      </w:r>
    </w:p>
    <w:p w14:paraId="62F8926E" w14:textId="16B27E77" w:rsidR="004A1406" w:rsidRDefault="004A1406" w:rsidP="004A1406">
      <w:r>
        <w:t>(table 1) [placeholder for now]</w:t>
      </w:r>
    </w:p>
    <w:p w14:paraId="3FBA983E" w14:textId="7C25965A" w:rsidR="00AB2DCF" w:rsidRDefault="00AB2DCF" w:rsidP="004A1406">
      <w:r w:rsidRPr="00AB2DCF">
        <w:rPr>
          <w:noProof/>
        </w:rPr>
        <w:drawing>
          <wp:inline distT="0" distB="0" distL="0" distR="0" wp14:anchorId="4905E29F" wp14:editId="01D3C535">
            <wp:extent cx="4382112" cy="2048161"/>
            <wp:effectExtent l="0" t="0" r="0" b="9525"/>
            <wp:docPr id="1450482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482533" name=""/>
                    <pic:cNvPicPr/>
                  </pic:nvPicPr>
                  <pic:blipFill>
                    <a:blip r:embed="rId13"/>
                    <a:stretch>
                      <a:fillRect/>
                    </a:stretch>
                  </pic:blipFill>
                  <pic:spPr>
                    <a:xfrm>
                      <a:off x="0" y="0"/>
                      <a:ext cx="4382112" cy="2048161"/>
                    </a:xfrm>
                    <a:prstGeom prst="rect">
                      <a:avLst/>
                    </a:prstGeom>
                  </pic:spPr>
                </pic:pic>
              </a:graphicData>
            </a:graphic>
          </wp:inline>
        </w:drawing>
      </w:r>
    </w:p>
    <w:p w14:paraId="799781C4" w14:textId="24D9F06B" w:rsidR="00AB2DCF" w:rsidRPr="004A1406" w:rsidRDefault="00AB2DCF" w:rsidP="004A1406">
      <w:r>
        <w:t>(table 2) [placeholder for now]</w:t>
      </w:r>
    </w:p>
    <w:p w14:paraId="7964C7AD" w14:textId="77777777" w:rsidR="00AB2DCF" w:rsidRPr="00AB2DCF" w:rsidRDefault="00AB2DCF" w:rsidP="00AB2DCF">
      <w:pPr>
        <w:rPr>
          <w:lang w:val="en-IN"/>
        </w:rPr>
      </w:pPr>
      <w:r w:rsidRPr="00AB2DCF">
        <w:rPr>
          <w:lang w:val="en-IN"/>
        </w:rPr>
        <w:t>All experiments were conducted on the interview task of the Androids Corpus [26], described in Section 2.3. The interviews were recorded in standard clinical consultation rooms using a laptop microphone placed between the participant and interviewer, approximating realistic deployment conditions for a screening tool. Every interview followed the same sequence of questions about everyday life, and interviewers were instructed to minimise prompting. The reading task available in the corpus was not used, since spontaneous speech has been reported to yield more reliable depression detection than read speech [30].</w:t>
      </w:r>
    </w:p>
    <w:p w14:paraId="2A4D3129" w14:textId="77777777" w:rsidR="00AB2DCF" w:rsidRPr="00AB2DCF" w:rsidRDefault="00AB2DCF" w:rsidP="00AB2DCF">
      <w:pPr>
        <w:rPr>
          <w:lang w:val="en-IN"/>
        </w:rPr>
      </w:pPr>
      <w:r w:rsidRPr="00AB2DCF">
        <w:rPr>
          <w:lang w:val="en-IN"/>
        </w:rPr>
        <w:t xml:space="preserve">The corpus comprises 116 interviews from unique participants, of whom 64 were diagnosed with depression by professional psychiatrists according to DSM-5 criteria [29] and 52 had no history of mental health problems. Table [X] summarises the demographic composition. The two groups are closely matched in </w:t>
      </w:r>
      <w:r w:rsidRPr="00AB2DCF">
        <w:rPr>
          <w:lang w:val="en-IN"/>
        </w:rPr>
        <w:lastRenderedPageBreak/>
        <w:t>age, with mean ages of 47.5 and 47.3 years and comparable spread, while both are predominantly female. Within the depressed group women outnumber men by roughly two to one (43 vs. 21), consistent with epidemiological observations that women experience depression roughly twice as frequently as men [31]. The age range of both groups corresponds to the period in which depression most commonly develops [32].</w:t>
      </w:r>
    </w:p>
    <w:p w14:paraId="6E63A85D" w14:textId="77777777" w:rsidR="00AB2DCF" w:rsidRPr="00AB2DCF" w:rsidRDefault="00AB2DCF" w:rsidP="00AB2DCF">
      <w:pPr>
        <w:rPr>
          <w:lang w:val="en-IN"/>
        </w:rPr>
      </w:pPr>
      <w:r w:rsidRPr="00AB2DCF">
        <w:rPr>
          <w:lang w:val="en-IN"/>
        </w:rPr>
        <w:t>All experiments follow the five person-independent folds distributed with the corpus, allowing direct comparison against previously published work on the same data. Table [X] gives the composition of each fold. The folds are of comparable size, containing between 23 and 24 speakers each, but differ considerably in class balance. Folds 1, 3 and 5 are close to even, whereas fold 4 contains 18 depressed and only 5 control speakers. This imbalance has a visible effect on the metrics: every segment-based model achieves 100% precision on fold 4, since the number of possible false positives is bounded by the small size of the control group. The large precision standard deviations reported in Section 4.2 are attributable almost entirely to this fold.</w:t>
      </w:r>
    </w:p>
    <w:p w14:paraId="003EFA04" w14:textId="77777777" w:rsidR="00AB2DCF" w:rsidRPr="00AB2DCF" w:rsidRDefault="00AB2DCF" w:rsidP="00AB2DCF">
      <w:pPr>
        <w:rPr>
          <w:lang w:val="en-IN"/>
        </w:rPr>
      </w:pPr>
      <w:r w:rsidRPr="00AB2DCF">
        <w:rPr>
          <w:lang w:val="en-IN"/>
        </w:rPr>
        <w:t>Because the amount of speech available per speaker differs between the two audio conditions, recording durations were examined separately for each. Under the participant-only condition the mean duration is 176.4 seconds for depressed participants compared to 207.9 seconds for control participants (two-tailed t-test: t = −2.03, p = 0.044). The depressed group is also far more variable (standard deviations of 103.1 vs. 47.3 seconds), and excluding outliers beyond 1.5 times the interquartile range widens the difference considerably, to 157.3 vs. 204.4 seconds (t = −4.24, p &lt; 0.001). In the full-recording condition, this gap widens to 198.8 vs. 268.0 seconds (t = −4.65, p &lt; 0.001), reflecting the additional interviewer speech present in those recordings.</w:t>
      </w:r>
    </w:p>
    <w:p w14:paraId="44AEE5F7" w14:textId="5035515E" w:rsidR="00C913C6" w:rsidRDefault="00C913C6" w:rsidP="00D84DC5">
      <w:r w:rsidRPr="00C913C6">
        <w:t>This duration difference reflects the pathology rather than a flaw in the data. Reduced verbal output is a documented feature of depression, associated with psychomotor retardation [34], and slower speech and shorter utterances have been reported to vary with depression severity [33]. The segmentation procedure described in Section 3.2 nonetheless limits the influence of duration on classification, by aggregating over fixed-length segments rather than over any quantity that scales with total recording length.</w:t>
      </w:r>
    </w:p>
    <w:p w14:paraId="602EBB26" w14:textId="68642748" w:rsidR="007D0866" w:rsidRDefault="00FB4FBB" w:rsidP="00FB4FBB">
      <w:pPr>
        <w:pStyle w:val="Heading2"/>
      </w:pPr>
      <w:r>
        <w:t>Depression Detection Results</w:t>
      </w:r>
    </w:p>
    <w:p w14:paraId="4DD7E235" w14:textId="7BD3816A" w:rsidR="007D0866" w:rsidRPr="007D0866" w:rsidRDefault="007D0866" w:rsidP="007D0866">
      <w:pPr>
        <w:rPr>
          <w:lang w:val="en-IN"/>
        </w:rPr>
      </w:pPr>
      <w:r w:rsidRPr="007D0866">
        <w:rPr>
          <w:lang w:val="en-IN"/>
        </w:rPr>
        <w:t xml:space="preserve">This section reports the comparison between the temporal and static classifiers across segment lengths, using the participant-only condition described in Section 4.1. All results are obtained under the five person-independent folds distributed with the corpus, and </w:t>
      </w:r>
      <w:r w:rsidR="001E66F7" w:rsidRPr="001E66F7">
        <w:t>F1 score is treated as the primary metric throughout, since the corpus contains more depressed than control participants (64 against 52) and accuracy alone is therefore a weak summary of performance</w:t>
      </w:r>
      <w:r w:rsidRPr="007D0866">
        <w:rPr>
          <w:lang w:val="en-IN"/>
        </w:rPr>
        <w:t>. Table 3 reports the best configuration of each model, and Figure [X] shows the variation of F1 score with segment length. The complete set of results is given in Appendix A.</w:t>
      </w:r>
    </w:p>
    <w:p w14:paraId="6E0DEAC9" w14:textId="77777777" w:rsidR="007D0866" w:rsidRPr="007D0866" w:rsidRDefault="007D0866" w:rsidP="007D0866">
      <w:pPr>
        <w:rPr>
          <w:lang w:val="en-IN"/>
        </w:rPr>
      </w:pPr>
      <w:r w:rsidRPr="007D0866">
        <w:rPr>
          <w:lang w:val="en-IN"/>
        </w:rPr>
        <w:t>The best performance overall is obtained by the RNN under Weighted Average at a segment length of 32 frames, reaching an accuracy of 73.5% and an F1 score of 71.4%. The corresponding Logistic Regression configuration reaches 66.4% accuracy and 68.6% F1, and the Support Vector Machine, operating on whole-</w:t>
      </w:r>
      <w:r w:rsidRPr="007D0866">
        <w:rPr>
          <w:lang w:val="en-IN"/>
        </w:rPr>
        <w:lastRenderedPageBreak/>
        <w:t>recording averages, reaches 67.3% and 69.7%. All three therefore fall within roughly three F1 points of one another, despite differing substantially in the amount of context each uses and in whether that context is modelled sequentially.</w:t>
      </w:r>
    </w:p>
    <w:p w14:paraId="26F51190" w14:textId="77777777" w:rsidR="007D0866" w:rsidRPr="007D0866" w:rsidRDefault="007D0866" w:rsidP="007D0866">
      <w:pPr>
        <w:rPr>
          <w:lang w:val="en-IN"/>
        </w:rPr>
      </w:pPr>
      <w:r w:rsidRPr="007D0866">
        <w:rPr>
          <w:lang w:val="en-IN"/>
        </w:rPr>
        <w:t>The effect of segment length is the clearest pattern in the results. The RNN performs best at the shortest length tested and declines monotonically as segments lengthen: under Weighted Average its F1 score falls from 71.4% at L = 32 to 61.7% at L = 1024, with accuracy falling over the same range from 73.5% to 59.0%. The Logistic Regression, by contrast, is essentially flat, varying between 68.6% and 67.2% across all six lengths. This is the behaviour anticipated in Section 3.4: because the Logistic Regression classifies each frame in isolation, segment length affects only how frame-level probabilities are grouped before aggregation. The control therefore behaves as designed, and the entire observed effect of segment length is attributable to the temporal model.</w:t>
      </w:r>
    </w:p>
    <w:p w14:paraId="22AF948F" w14:textId="77777777" w:rsidR="007D0866" w:rsidRPr="007D0866" w:rsidRDefault="007D0866" w:rsidP="007D0866">
      <w:pPr>
        <w:rPr>
          <w:lang w:val="en-IN"/>
        </w:rPr>
      </w:pPr>
      <w:r w:rsidRPr="007D0866">
        <w:rPr>
          <w:lang w:val="en-IN"/>
        </w:rPr>
        <w:t>This decline is likely driven by two factors. The first concerns aggregation rather than modelling: as L grows, each speaker yields proportionally fewer segments, so the aggregation step operates over fewer predictions and the speaker-level decision becomes correspondingly less stable. The second concerns the model itself, since a recurrent network with tanh activations must carry information across increasingly long sequences, which is precisely the difficulty that motivated segmentation in the first place (Section 3.2). The results at L = 1024 are consistent with both: the F1 score of 61.7% is accompanied by a standard deviation of 13.9 points, the largest of any configuration tested, indicating that performance at this length depends heavily on which speakers fall in the test fold.</w:t>
      </w:r>
    </w:p>
    <w:p w14:paraId="44E30438" w14:textId="77777777" w:rsidR="007D0866" w:rsidRPr="007D0866" w:rsidRDefault="007D0866" w:rsidP="007D0866">
      <w:pPr>
        <w:rPr>
          <w:lang w:val="en-IN"/>
        </w:rPr>
      </w:pPr>
      <w:r w:rsidRPr="007D0866">
        <w:rPr>
          <w:lang w:val="en-IN"/>
        </w:rPr>
        <w:t>Turning to the central question, no statistically significant difference is observed between the temporal and static classifiers at any segment length, under either aggregation strategy. The largest difference in favour of the RNN occurs at L = 32 under Weighted Average, where its F1 score exceeds that of the Logistic Regression by 2.84 points, but this is not statistically significant (t = 1.18, p = 0.303; α = 0.025). At the two shortest lengths the difference favours the RNN, and at L ≥ 256 it reverses sign, with the Logistic Regression ahead by 1.35 and 2.89 points at L = 256 and L = 512 respectively. Therefore, under these conditions, a temporal classifier does not significantly outperform a static one. As noted in Section 3.6, the limited number of folds means that a difference of this size would not reliably be detected even if it were real, and the absence of a significant result should not be read as evidence that no such difference exists.</w:t>
      </w:r>
    </w:p>
    <w:p w14:paraId="395D21F1" w14:textId="77777777" w:rsidR="00110F32" w:rsidRDefault="007D0866" w:rsidP="007D0866">
      <w:r w:rsidRPr="007D0866">
        <w:rPr>
          <w:lang w:val="en-IN"/>
        </w:rPr>
        <w:t xml:space="preserve">Although the two classifiers achieve comparable F1 scores, they arrive at them differently. At L = 32 the RNN achieves a precision of 85.1% with a recall of 63.5%, while the Logistic Regression achieves 70.6% precision with 68.7% recall. The temporal model is therefore markedly more conservative, assigning the depressed class less often but being correct more frequently when it does. A recall of 63.5% means that roughly a third of depressed participants are classified as control. </w:t>
      </w:r>
      <w:r w:rsidR="00110F32" w:rsidRPr="00110F32">
        <w:t>In clinical screening applications, false negatives carry the greater cost, since at-risk patients do not receive intervention; recall is therefore typically prioritised.</w:t>
      </w:r>
    </w:p>
    <w:p w14:paraId="47BB2985" w14:textId="0CEE9F2C" w:rsidR="007D0866" w:rsidRPr="007D0866" w:rsidRDefault="007D0866" w:rsidP="007D0866">
      <w:pPr>
        <w:rPr>
          <w:lang w:val="en-IN"/>
        </w:rPr>
      </w:pPr>
      <w:r w:rsidRPr="007D0866">
        <w:rPr>
          <w:lang w:val="en-IN"/>
        </w:rPr>
        <w:t xml:space="preserve">Comparisons against the random baseline are less consistent than the mean scores alone would suggest. The Logistic Regression exceeds chance to a statistically significant extent at L = 32 and L = 64 under both aggregation strategies, and the RNN under Weighted Average does so at L = 32, L = 64 and L = 512, while the RNN under Segment Majority Vote does not clear the corrected threshold at any </w:t>
      </w:r>
      <w:r w:rsidRPr="007D0866">
        <w:rPr>
          <w:lang w:val="en-IN"/>
        </w:rPr>
        <w:lastRenderedPageBreak/>
        <w:t>length. Because the p-values cluster tightly around the corrected significance threshold, fold-to-fold variance dictates the statistical outcome more than the absolute effect size. These comparisons should therefore be read as indicating that all configurations perform above chance to a broadly similar degree, rather than as separating them.</w:t>
      </w:r>
    </w:p>
    <w:p w14:paraId="7234A210" w14:textId="77777777" w:rsidR="007D0866" w:rsidRPr="007D0866" w:rsidRDefault="007D0866" w:rsidP="007D0866">
      <w:pPr>
        <w:rPr>
          <w:lang w:val="en-IN"/>
        </w:rPr>
      </w:pPr>
      <w:r w:rsidRPr="007D0866">
        <w:rPr>
          <w:lang w:val="en-IN"/>
        </w:rPr>
        <w:t>The Support Vector Machine, which uses the full recording as its unit of context, achieves an F1 score of 69.7%, between the best Logistic Regression and the best RNN configurations. The difference between it and the best RNN is not statistically significant. Averaging over the whole recording therefore performs comparably to classifying fixed-length segments and aggregating the outcomes, which suggests that the information relevant to depression is distributed broadly enough across the recording that neither the temporal ordering of frames nor the choice of aggregation unit substantially alters what is recoverable.</w:t>
      </w:r>
    </w:p>
    <w:p w14:paraId="683A3C57" w14:textId="77777777" w:rsidR="007D0866" w:rsidRPr="007D0866" w:rsidRDefault="007D0866" w:rsidP="007D0866">
      <w:pPr>
        <w:rPr>
          <w:lang w:val="en-IN"/>
        </w:rPr>
      </w:pPr>
      <w:r w:rsidRPr="007D0866">
        <w:rPr>
          <w:lang w:val="en-IN"/>
        </w:rPr>
        <w:t>Performance differs markedly between female and male speakers. Male F1 exceeds female F1 in every configuration tested, and often by a considerable margin: at L = 32 the RNN under Weighted Average achieves 81.9% for male speakers against 67.2% for female speakers, and the Logistic Regression achieves 76.0% against 64.9%. This is not explained by the amount of training material available, since female participants constitute 72% of the corpus and are therefore the better-represented group. A difference in the same direction has been reported for unimodal approaches based on speech signals on this corpus [27], and one possible explanation is that the acoustic markers captured by the IS09 feature set are expressed more consistently in male speakers, though the present experiments cannot distinguish this from other explanations.</w:t>
      </w:r>
    </w:p>
    <w:p w14:paraId="1D29D19D" w14:textId="591FA4EA" w:rsidR="007D0866" w:rsidRPr="007D0866" w:rsidRDefault="007D0866" w:rsidP="007D0866">
      <w:pPr>
        <w:rPr>
          <w:lang w:val="en-IN"/>
        </w:rPr>
      </w:pPr>
      <w:r w:rsidRPr="007D0866">
        <w:rPr>
          <w:lang w:val="en-IN"/>
        </w:rPr>
        <w:t>Finally, the absolute performances reported here are lower than those published elsewhere on the Androids Corpus, as Table 4 shows. The best F1 score obtained in this work, 71.4%, is below the 84.7% reported for the baseline distributed with the corpus [26] and well below the 93.1% reported by Alsarrani et al. [27]. Those systems use richer representations and more elaborate classification schemes, including self-supervised speech embeddings, multimodal fusion of speech signals with their transcriptions, and multiple instance learning. The present work instead holds the representation fixed at 32-dimensional IS09 features for every model, precisely so that architecture rather than representation is the variable under test. Maximising absolute performance is not the object of these experiments, and a system designed for that purpose would make different choices at every stage of the pipeline. Because the representation is held constant across every model compared, the relative comparison between temporal and static modelling remains valid despite the lower absolute ceiling.</w:t>
      </w:r>
    </w:p>
    <w:p w14:paraId="685B3F1C" w14:textId="62D968D0" w:rsidR="007D0866" w:rsidRPr="007D0866" w:rsidRDefault="000E049E" w:rsidP="007D0866">
      <w:pPr>
        <w:rPr>
          <w:lang w:val="en-IN"/>
        </w:rPr>
      </w:pPr>
      <w:r w:rsidRPr="000E049E">
        <w:t>Taken together, these results indicate that within this experimental setup the capacity to model temporal structure gives no measurable advantage over classifying frames independently.</w:t>
      </w:r>
      <w:r>
        <w:t xml:space="preserve"> </w:t>
      </w:r>
      <w:r w:rsidR="007D0866" w:rsidRPr="007D0866">
        <w:rPr>
          <w:lang w:val="en-IN"/>
        </w:rPr>
        <w:t>What does affect performance is the amount of context supplied to the temporal model and the way segment-level outcomes are aggregated: the RNN's best result is obtained at the shortest segment length tested, roughly one second of speech, and its performance degrades steadily as that context is extended.</w:t>
      </w:r>
    </w:p>
    <w:p w14:paraId="3ABCC2D4" w14:textId="2E06868D" w:rsidR="007D0866" w:rsidRPr="006059A3" w:rsidRDefault="006059A3" w:rsidP="006059A3">
      <w:pPr>
        <w:pStyle w:val="Heading2"/>
      </w:pPr>
      <w:r w:rsidRPr="006059A3">
        <w:lastRenderedPageBreak/>
        <w:t>Effect of the Audio Condition</w:t>
      </w:r>
    </w:p>
    <w:p w14:paraId="127036F5" w14:textId="77777777" w:rsidR="002A0795" w:rsidRPr="002A0795" w:rsidRDefault="002A0795" w:rsidP="002A0795">
      <w:pPr>
        <w:spacing w:before="100" w:beforeAutospacing="1" w:after="100" w:afterAutospacing="1"/>
        <w:jc w:val="left"/>
        <w:rPr>
          <w:rFonts w:ascii="Times New Roman" w:eastAsia="Times New Roman" w:hAnsi="Times New Roman" w:cs="Times New Roman"/>
          <w:sz w:val="24"/>
          <w:szCs w:val="24"/>
          <w:lang w:val="en-IN" w:eastAsia="en-IN"/>
        </w:rPr>
      </w:pPr>
      <w:r w:rsidRPr="002A0795">
        <w:rPr>
          <w:rFonts w:ascii="Times New Roman" w:eastAsia="Times New Roman" w:hAnsi="Times New Roman" w:cs="Times New Roman"/>
          <w:sz w:val="24"/>
          <w:szCs w:val="24"/>
          <w:lang w:val="en-IN" w:eastAsia="en-IN"/>
        </w:rPr>
        <w:t>All results reported so far use the participant-only condition. This section repeats the same experiments on the full interview recordings, which additionally contain the interviewer's speech, to determine whether the comparison between temporal and static classification depends on which audio is used. Table 3 reports the best configuration of each model under both conditions, and Figure [B] shows the variation of F1 score with segment length for the full recordings.</w:t>
      </w:r>
    </w:p>
    <w:p w14:paraId="75F91BCF" w14:textId="77777777" w:rsidR="002A0795" w:rsidRPr="002A0795" w:rsidRDefault="002A0795" w:rsidP="002A0795">
      <w:pPr>
        <w:spacing w:before="100" w:beforeAutospacing="1" w:after="100" w:afterAutospacing="1"/>
        <w:jc w:val="left"/>
        <w:rPr>
          <w:rFonts w:ascii="Times New Roman" w:eastAsia="Times New Roman" w:hAnsi="Times New Roman" w:cs="Times New Roman"/>
          <w:sz w:val="24"/>
          <w:szCs w:val="24"/>
          <w:lang w:val="en-IN" w:eastAsia="en-IN"/>
        </w:rPr>
      </w:pPr>
      <w:r w:rsidRPr="002A0795">
        <w:rPr>
          <w:rFonts w:ascii="Times New Roman" w:eastAsia="Times New Roman" w:hAnsi="Times New Roman" w:cs="Times New Roman"/>
          <w:sz w:val="24"/>
          <w:szCs w:val="24"/>
          <w:lang w:val="en-IN" w:eastAsia="en-IN"/>
        </w:rPr>
        <w:t>The three models respond to the change in opposite directions. At L = 32, the RNN improves by 6.72 F1 points under Segment Majority Vote and 3.68 points under Weighted Average, while the Logistic Regression declines by 5.80 and 5.43 points respectively. None of these differences is statistically significant (p = 0.1005, 0.0781, 0.2238 and 0.2297 against a corrected threshold of α = 0.0125), and no comparison at any segment length reaches significance, the largest being a decline of 17.18 points for the RNN under Segment Majority Vote at L = 1024 (t = −2.97, p = 0.0411). The Support Vector Machine is affected most, improving from 69.7% to 81.4% F1 (t = 2.78, p = 0.0499). Since the interviewer's speech cannot carry the participant's own paralinguistic markers, none of these changes can be attributed to a better representation of the participant's voice.</w:t>
      </w:r>
    </w:p>
    <w:p w14:paraId="70ACC6FD" w14:textId="50CF9115" w:rsidR="002A0795" w:rsidRPr="002A0795" w:rsidRDefault="002A0795" w:rsidP="002A0795">
      <w:pPr>
        <w:spacing w:before="100" w:beforeAutospacing="1" w:after="100" w:afterAutospacing="1"/>
        <w:jc w:val="left"/>
        <w:rPr>
          <w:rFonts w:ascii="Times New Roman" w:eastAsia="Times New Roman" w:hAnsi="Times New Roman" w:cs="Times New Roman"/>
          <w:sz w:val="24"/>
          <w:szCs w:val="24"/>
          <w:lang w:val="en-IN" w:eastAsia="en-IN"/>
        </w:rPr>
      </w:pPr>
      <w:r w:rsidRPr="002A0795">
        <w:rPr>
          <w:rFonts w:ascii="Times New Roman" w:eastAsia="Times New Roman" w:hAnsi="Times New Roman" w:cs="Times New Roman"/>
          <w:sz w:val="24"/>
          <w:szCs w:val="24"/>
          <w:lang w:val="en-IN" w:eastAsia="en-IN"/>
        </w:rPr>
        <w:t xml:space="preserve">The apparent advantage of the temporal classifier is considerably larger under this condition. At L = 32, the RNN exceeds the Logistic Regression by 13.74 F1 points under Segment Majority Vote and 11.94 points under Weighted Average, compared with 1.22 and 2.84 points respectively in the participant-only condition. Neither reaches significance at the corrected threshold (p = 0.0386 and p = 0.0389 against α = 0.025), but both are considerably closer to it than any comparison in the primary condition. Relying solely on the full recordings would have </w:t>
      </w:r>
      <w:r w:rsidR="00D14DCD">
        <w:rPr>
          <w:rFonts w:ascii="Times New Roman" w:eastAsia="Times New Roman" w:hAnsi="Times New Roman" w:cs="Times New Roman"/>
          <w:sz w:val="24"/>
          <w:szCs w:val="24"/>
          <w:lang w:eastAsia="en-IN"/>
        </w:rPr>
        <w:t>s</w:t>
      </w:r>
      <w:r w:rsidR="00D14DCD" w:rsidRPr="00D14DCD">
        <w:rPr>
          <w:rFonts w:ascii="Times New Roman" w:eastAsia="Times New Roman" w:hAnsi="Times New Roman" w:cs="Times New Roman"/>
          <w:sz w:val="24"/>
          <w:szCs w:val="24"/>
          <w:lang w:eastAsia="en-IN"/>
        </w:rPr>
        <w:t>ubstantially altered</w:t>
      </w:r>
      <w:r w:rsidR="00D14DCD">
        <w:rPr>
          <w:rFonts w:ascii="Times New Roman" w:eastAsia="Times New Roman" w:hAnsi="Times New Roman" w:cs="Times New Roman"/>
          <w:sz w:val="24"/>
          <w:szCs w:val="24"/>
          <w:lang w:eastAsia="en-IN"/>
        </w:rPr>
        <w:t xml:space="preserve"> </w:t>
      </w:r>
      <w:r w:rsidRPr="002A0795">
        <w:rPr>
          <w:rFonts w:ascii="Times New Roman" w:eastAsia="Times New Roman" w:hAnsi="Times New Roman" w:cs="Times New Roman"/>
          <w:sz w:val="24"/>
          <w:szCs w:val="24"/>
          <w:lang w:val="en-IN" w:eastAsia="en-IN"/>
        </w:rPr>
        <w:t>the conclusions of Section 4.2.</w:t>
      </w:r>
    </w:p>
    <w:p w14:paraId="2F5ABC3E" w14:textId="77777777" w:rsidR="002A0795" w:rsidRPr="002A0795" w:rsidRDefault="002A0795" w:rsidP="002A0795">
      <w:pPr>
        <w:spacing w:before="100" w:beforeAutospacing="1" w:after="100" w:afterAutospacing="1"/>
        <w:jc w:val="left"/>
        <w:rPr>
          <w:rFonts w:ascii="Times New Roman" w:eastAsia="Times New Roman" w:hAnsi="Times New Roman" w:cs="Times New Roman"/>
          <w:sz w:val="24"/>
          <w:szCs w:val="24"/>
          <w:lang w:val="en-IN" w:eastAsia="en-IN"/>
        </w:rPr>
      </w:pPr>
      <w:r w:rsidRPr="002A0795">
        <w:rPr>
          <w:rFonts w:ascii="Times New Roman" w:eastAsia="Times New Roman" w:hAnsi="Times New Roman" w:cs="Times New Roman"/>
          <w:sz w:val="24"/>
          <w:szCs w:val="24"/>
          <w:lang w:val="en-IN" w:eastAsia="en-IN"/>
        </w:rPr>
        <w:t>The comparisons against chance invert. In the participant-only condition, the Logistic Regression exceeds chance at several segment lengths under both aggregation strategies, while the RNN under Segment Majority Vote never clears the corrected threshold. In the full-recording condition, the Logistic Regression fails to exceed chance at any segment length under either strategy, while the RNN clears the threshold at L = 32 and L = 64 under both strategies by a wide margin, reaching p = 0.0001 under Segment Majority Vote at L = 32. The full recordings therefore help the temporal model and harm the static one.</w:t>
      </w:r>
    </w:p>
    <w:p w14:paraId="46F45264" w14:textId="77777777" w:rsidR="002A0795" w:rsidRPr="002A0795" w:rsidRDefault="002A0795" w:rsidP="002A0795">
      <w:pPr>
        <w:spacing w:before="100" w:beforeAutospacing="1" w:after="100" w:afterAutospacing="1"/>
        <w:jc w:val="left"/>
        <w:rPr>
          <w:rFonts w:ascii="Times New Roman" w:eastAsia="Times New Roman" w:hAnsi="Times New Roman" w:cs="Times New Roman"/>
          <w:sz w:val="24"/>
          <w:szCs w:val="24"/>
          <w:lang w:val="en-IN" w:eastAsia="en-IN"/>
        </w:rPr>
      </w:pPr>
      <w:r w:rsidRPr="002A0795">
        <w:rPr>
          <w:rFonts w:ascii="Times New Roman" w:eastAsia="Times New Roman" w:hAnsi="Times New Roman" w:cs="Times New Roman"/>
          <w:sz w:val="24"/>
          <w:szCs w:val="24"/>
          <w:lang w:val="en-IN" w:eastAsia="en-IN"/>
        </w:rPr>
        <w:t>The behaviour of precision is informative. Under the full recordings, the RNN's precision at L = 32 rises to 94.8% under Segment Majority Vote and 92.5% under Weighted Average, up from 85.1% under both strategies in the participant-only condition. Recall, however, barely changes, remaining at 62.6% and 64.2% respectively, compared with 58.9% and 63.5%. The model becomes markedly more selective without identifying substantially more depressed participants, which is consistent with it exploiting some property that distinguishes the recordings themselves rather than a stronger signal of the pathology.</w:t>
      </w:r>
    </w:p>
    <w:p w14:paraId="2609A530" w14:textId="77777777" w:rsidR="002A0795" w:rsidRPr="002A0795" w:rsidRDefault="002A0795" w:rsidP="002A0795">
      <w:pPr>
        <w:spacing w:before="100" w:beforeAutospacing="1" w:after="100" w:afterAutospacing="1"/>
        <w:jc w:val="left"/>
        <w:rPr>
          <w:rFonts w:ascii="Times New Roman" w:eastAsia="Times New Roman" w:hAnsi="Times New Roman" w:cs="Times New Roman"/>
          <w:sz w:val="24"/>
          <w:szCs w:val="24"/>
          <w:lang w:val="en-IN" w:eastAsia="en-IN"/>
        </w:rPr>
      </w:pPr>
      <w:r w:rsidRPr="002A0795">
        <w:rPr>
          <w:rFonts w:ascii="Times New Roman" w:eastAsia="Times New Roman" w:hAnsi="Times New Roman" w:cs="Times New Roman"/>
          <w:sz w:val="24"/>
          <w:szCs w:val="24"/>
          <w:lang w:val="en-IN" w:eastAsia="en-IN"/>
        </w:rPr>
        <w:t xml:space="preserve">Several such properties are available in the full recordings. Section 4.1 shows that the duration difference between groups widens considerably once the interviewer's </w:t>
      </w:r>
      <w:r w:rsidRPr="002A0795">
        <w:rPr>
          <w:rFonts w:ascii="Times New Roman" w:eastAsia="Times New Roman" w:hAnsi="Times New Roman" w:cs="Times New Roman"/>
          <w:sz w:val="24"/>
          <w:szCs w:val="24"/>
          <w:lang w:val="en-IN" w:eastAsia="en-IN"/>
        </w:rPr>
        <w:lastRenderedPageBreak/>
        <w:t>speech is included, from 31 seconds to 69 seconds. The recordings also contain turn structure, silence distribution and the interviewer's own speech, none of which is present in the participant-only condition. Interviewers are known to modify their acoustic behaviour in response to a participant's depression severity, and the degree of accommodation between the two speakers has been reported to vary inversely with severity [36]. More directly, Watawana et al. [37] show on this same corpus that models trained on interviewer speech alone can match or exceed those trained on participant speech, and attribute this to models exploiting the fixed structure of the interview rather than the participant's own language. Their analysis is restricted to the text modality, and they identify the extension of the same comparison to acoustic features as future work; the results reported here are consistent with the effect persisting in that modality.</w:t>
      </w:r>
    </w:p>
    <w:p w14:paraId="5B12FAA0" w14:textId="77777777" w:rsidR="002A0795" w:rsidRPr="002A0795" w:rsidRDefault="002A0795" w:rsidP="002A0795">
      <w:pPr>
        <w:spacing w:before="100" w:beforeAutospacing="1" w:after="100" w:afterAutospacing="1"/>
        <w:jc w:val="left"/>
        <w:rPr>
          <w:rFonts w:ascii="Times New Roman" w:eastAsia="Times New Roman" w:hAnsi="Times New Roman" w:cs="Times New Roman"/>
          <w:sz w:val="24"/>
          <w:szCs w:val="24"/>
          <w:lang w:val="en-IN" w:eastAsia="en-IN"/>
        </w:rPr>
      </w:pPr>
      <w:r w:rsidRPr="002A0795">
        <w:rPr>
          <w:rFonts w:ascii="Times New Roman" w:eastAsia="Times New Roman" w:hAnsi="Times New Roman" w:cs="Times New Roman"/>
          <w:sz w:val="24"/>
          <w:szCs w:val="24"/>
          <w:lang w:val="en-IN" w:eastAsia="en-IN"/>
        </w:rPr>
        <w:t>These observations do not establish which property is responsible, and the present experiments were not designed to isolate it. They do, however, support the decision to treat the participant-only condition as primary. A result obtained from the full recordings cannot be attributed to the participant's paralinguistic behaviour, which is the primary focus of the literature surveyed in Section 2.1. Consequently, the widened gap between the temporal and static classifiers under this condition is more plausibly explained by the additional non-participant information available to the sequential model than by a genuine advantage in modelling depression.</w:t>
      </w:r>
    </w:p>
    <w:p w14:paraId="0225C450" w14:textId="77777777" w:rsidR="002A0795" w:rsidRPr="002A0795" w:rsidRDefault="002A0795" w:rsidP="002A0795">
      <w:pPr>
        <w:spacing w:before="100" w:beforeAutospacing="1" w:after="100" w:afterAutospacing="1"/>
        <w:jc w:val="left"/>
        <w:rPr>
          <w:rFonts w:ascii="Times New Roman" w:eastAsia="Times New Roman" w:hAnsi="Times New Roman" w:cs="Times New Roman"/>
          <w:sz w:val="24"/>
          <w:szCs w:val="24"/>
          <w:lang w:val="en-IN" w:eastAsia="en-IN"/>
        </w:rPr>
      </w:pPr>
      <w:r w:rsidRPr="002A0795">
        <w:rPr>
          <w:rFonts w:ascii="Times New Roman" w:eastAsia="Times New Roman" w:hAnsi="Times New Roman" w:cs="Times New Roman"/>
          <w:sz w:val="24"/>
          <w:szCs w:val="24"/>
          <w:lang w:val="en-IN" w:eastAsia="en-IN"/>
        </w:rPr>
        <w:t>One further difference is notable. The performance gap between female and male speakers widens considerably under the full recordings: the Logistic Regression under Weighted Average reaches 78.3% F1 for male speakers against 52.3% for female speakers, a difference of 26 points, compared with 11 points in the participant-only condition. The same caveat as in Section 4.2 applies, since male participants constitute only 32 of the 116 speakers.</w:t>
      </w:r>
    </w:p>
    <w:p w14:paraId="6EBC4A13" w14:textId="554AC9CC" w:rsidR="00E37976" w:rsidRPr="00D84DC5" w:rsidRDefault="00E37976">
      <w:pPr>
        <w:spacing w:before="0"/>
        <w:jc w:val="left"/>
      </w:pPr>
      <w:r>
        <w:br w:type="page"/>
      </w:r>
    </w:p>
    <w:p w14:paraId="603517E5" w14:textId="7213E87D" w:rsidR="00D01157" w:rsidRDefault="00E37976" w:rsidP="00F72F7C">
      <w:pPr>
        <w:pStyle w:val="Heading1"/>
      </w:pPr>
      <w:bookmarkStart w:id="2" w:name="_Toc85614305"/>
      <w:r>
        <w:lastRenderedPageBreak/>
        <w:t>Conclusion</w:t>
      </w:r>
      <w:bookmarkEnd w:id="2"/>
    </w:p>
    <w:p w14:paraId="50208B6A" w14:textId="77777777" w:rsidR="00C913C6" w:rsidRPr="00C913C6" w:rsidRDefault="00C913C6" w:rsidP="00C913C6">
      <w:pPr>
        <w:spacing w:before="100" w:beforeAutospacing="1" w:after="100" w:afterAutospacing="1"/>
        <w:jc w:val="left"/>
        <w:rPr>
          <w:rFonts w:ascii="Times New Roman" w:eastAsia="Times New Roman" w:hAnsi="Times New Roman" w:cs="Times New Roman"/>
          <w:sz w:val="24"/>
          <w:szCs w:val="24"/>
          <w:lang w:val="en-IN" w:eastAsia="en-IN"/>
        </w:rPr>
      </w:pPr>
      <w:r w:rsidRPr="00C913C6">
        <w:rPr>
          <w:rFonts w:ascii="Times New Roman" w:eastAsia="Times New Roman" w:hAnsi="Times New Roman" w:cs="Times New Roman"/>
          <w:sz w:val="24"/>
          <w:szCs w:val="24"/>
          <w:lang w:val="en-IN" w:eastAsia="en-IN"/>
        </w:rPr>
        <w:t>This dissertation investigated whether a temporal classifier detects depression from speech more reliably than static classifiers, and whether any such advantage depends on the amount of speech supplied. A stacked Recurrent Neural Network, adapted from prior work on attachment recognition in children, was compared against Logistic Regression and a Support Vector Machine over the Androids Corpus, with all models trained on an identical set of IS09 acoustic features under the five person-independent folds distributed with the corpus.</w:t>
      </w:r>
    </w:p>
    <w:p w14:paraId="0B9138A7" w14:textId="77777777" w:rsidR="00C913C6" w:rsidRPr="00C913C6" w:rsidRDefault="00C913C6" w:rsidP="00C913C6">
      <w:pPr>
        <w:spacing w:before="100" w:beforeAutospacing="1" w:after="100" w:afterAutospacing="1"/>
        <w:jc w:val="left"/>
        <w:rPr>
          <w:rFonts w:ascii="Times New Roman" w:eastAsia="Times New Roman" w:hAnsi="Times New Roman" w:cs="Times New Roman"/>
          <w:sz w:val="24"/>
          <w:szCs w:val="24"/>
          <w:lang w:val="en-IN" w:eastAsia="en-IN"/>
        </w:rPr>
      </w:pPr>
      <w:r w:rsidRPr="00C913C6">
        <w:rPr>
          <w:rFonts w:ascii="Times New Roman" w:eastAsia="Times New Roman" w:hAnsi="Times New Roman" w:cs="Times New Roman"/>
          <w:sz w:val="24"/>
          <w:szCs w:val="24"/>
          <w:lang w:val="en-IN" w:eastAsia="en-IN"/>
        </w:rPr>
        <w:t>The temporal classifier achieved its best performance at the shortest segment length tested, approximately one second of speech, reaching 73.5% accuracy and 71.4% F1. This exceeded the matched Logistic Regression baseline by 2.84 F1 points, but the difference was not statistically significant at any segment length, under either aggregation strategy. Within this experimental setup, therefore, the capacity to model temporal structure gave no measurable advantage over classifying frames independently. Two caveats attach to that conclusion. The first is its scope: it holds for one architecture, one feature representation and one corpus, and a different representation might well yield a different answer. The second is statistical: with only five folds, a difference of the size observed would not reliably have been detected even if it were real, and the absence of a significant result is not evidence that no difference exists.</w:t>
      </w:r>
    </w:p>
    <w:p w14:paraId="5D371BA8" w14:textId="1230B0B5" w:rsidR="00C913C6" w:rsidRPr="00C913C6" w:rsidRDefault="00C913C6" w:rsidP="00C913C6">
      <w:pPr>
        <w:spacing w:before="100" w:beforeAutospacing="1" w:after="100" w:afterAutospacing="1"/>
        <w:jc w:val="left"/>
        <w:rPr>
          <w:rFonts w:ascii="Times New Roman" w:eastAsia="Times New Roman" w:hAnsi="Times New Roman" w:cs="Times New Roman"/>
          <w:sz w:val="24"/>
          <w:szCs w:val="24"/>
          <w:lang w:val="en-IN" w:eastAsia="en-IN"/>
        </w:rPr>
      </w:pPr>
      <w:r w:rsidRPr="00C913C6">
        <w:rPr>
          <w:rFonts w:ascii="Times New Roman" w:eastAsia="Times New Roman" w:hAnsi="Times New Roman" w:cs="Times New Roman"/>
          <w:sz w:val="24"/>
          <w:szCs w:val="24"/>
          <w:lang w:val="en-IN" w:eastAsia="en-IN"/>
        </w:rPr>
        <w:t xml:space="preserve">However, the amount of supplied context </w:t>
      </w:r>
      <w:r>
        <w:rPr>
          <w:rFonts w:ascii="Times New Roman" w:eastAsia="Times New Roman" w:hAnsi="Times New Roman" w:cs="Times New Roman"/>
          <w:sz w:val="24"/>
          <w:szCs w:val="24"/>
          <w:lang w:val="en-IN" w:eastAsia="en-IN"/>
        </w:rPr>
        <w:t>markedly</w:t>
      </w:r>
      <w:r w:rsidRPr="00C913C6">
        <w:rPr>
          <w:rFonts w:ascii="Times New Roman" w:eastAsia="Times New Roman" w:hAnsi="Times New Roman" w:cs="Times New Roman"/>
          <w:sz w:val="24"/>
          <w:szCs w:val="24"/>
          <w:lang w:val="en-IN" w:eastAsia="en-IN"/>
        </w:rPr>
        <w:t xml:space="preserve"> affected performance. The temporal model performed best on the shortest segments and declined steadily as they lengthened, while the static classifier, which is insensitive to segment length by construction, remained flat throughout. Since both models saw identical features and folds, this variation is attributable to the temporal model alone. The practical implication is a favourable one for the clinical setting that motivated this work: performance did not require long stretches of speech, and the best results were obtained from segments short enough that a brief interaction would suffice.</w:t>
      </w:r>
    </w:p>
    <w:p w14:paraId="262CF6B1" w14:textId="77777777" w:rsidR="00C913C6" w:rsidRPr="00C913C6" w:rsidRDefault="00C913C6" w:rsidP="00C913C6">
      <w:pPr>
        <w:spacing w:before="100" w:beforeAutospacing="1" w:after="100" w:afterAutospacing="1"/>
        <w:jc w:val="left"/>
        <w:rPr>
          <w:rFonts w:ascii="Times New Roman" w:eastAsia="Times New Roman" w:hAnsi="Times New Roman" w:cs="Times New Roman"/>
          <w:sz w:val="24"/>
          <w:szCs w:val="24"/>
          <w:lang w:val="en-IN" w:eastAsia="en-IN"/>
        </w:rPr>
      </w:pPr>
      <w:r w:rsidRPr="00C913C6">
        <w:rPr>
          <w:rFonts w:ascii="Times New Roman" w:eastAsia="Times New Roman" w:hAnsi="Times New Roman" w:cs="Times New Roman"/>
          <w:sz w:val="24"/>
          <w:szCs w:val="24"/>
          <w:lang w:val="en-IN" w:eastAsia="en-IN"/>
        </w:rPr>
        <w:t>When repeated on the full interview recordings, the experiments demonstrated a larger apparent advantage for the temporal classifier, and a substantial improvement for the Support Vector Machine. Because the interviewer's speech cannot carry the participant's own paralinguistic markers, these gains are more plausibly explained by information about the recordings themselves than by a stronger signal of the pathology. This supports the decision to report the participant-only condition throughout, and indicates that results on this corpus depend on a choice of audio that published work does not always state.</w:t>
      </w:r>
    </w:p>
    <w:p w14:paraId="2600A50A" w14:textId="77777777" w:rsidR="00C913C6" w:rsidRPr="00C913C6" w:rsidRDefault="00C913C6" w:rsidP="00C913C6">
      <w:pPr>
        <w:spacing w:before="100" w:beforeAutospacing="1" w:after="100" w:afterAutospacing="1"/>
        <w:jc w:val="left"/>
        <w:rPr>
          <w:rFonts w:ascii="Times New Roman" w:eastAsia="Times New Roman" w:hAnsi="Times New Roman" w:cs="Times New Roman"/>
          <w:sz w:val="24"/>
          <w:szCs w:val="24"/>
          <w:lang w:val="en-IN" w:eastAsia="en-IN"/>
        </w:rPr>
      </w:pPr>
      <w:r w:rsidRPr="00C913C6">
        <w:rPr>
          <w:rFonts w:ascii="Times New Roman" w:eastAsia="Times New Roman" w:hAnsi="Times New Roman" w:cs="Times New Roman"/>
          <w:sz w:val="24"/>
          <w:szCs w:val="24"/>
          <w:lang w:val="en-IN" w:eastAsia="en-IN"/>
        </w:rPr>
        <w:t xml:space="preserve">Several limitations bear on these conclusions. The five folds provided with the corpus are unevenly balanced, and one contains only five control speakers, which inflates precision and widens the fold-to-fold variation on which every statistical comparison rests. Because the participant-only condition is constructed by concatenating individual turns, a segment may span a boundary that the model inaccurately treats as continuous speech. Male participants constitute only 32 of the 116 speakers and are </w:t>
      </w:r>
      <w:r w:rsidRPr="00C913C6">
        <w:rPr>
          <w:rFonts w:ascii="Times New Roman" w:eastAsia="Times New Roman" w:hAnsi="Times New Roman" w:cs="Times New Roman"/>
          <w:sz w:val="24"/>
          <w:szCs w:val="24"/>
          <w:lang w:val="en-IN" w:eastAsia="en-IN"/>
        </w:rPr>
        <w:lastRenderedPageBreak/>
        <w:t>unevenly distributed across folds, so the gender differences reported in Section 4.2 should be treated as indicative rather than established.</w:t>
      </w:r>
    </w:p>
    <w:p w14:paraId="01C84814" w14:textId="1D4D15CC" w:rsidR="00C913C6" w:rsidRPr="00C913C6" w:rsidRDefault="00C913C6" w:rsidP="00C913C6">
      <w:pPr>
        <w:spacing w:before="100" w:beforeAutospacing="1" w:after="100" w:afterAutospacing="1"/>
        <w:jc w:val="left"/>
        <w:rPr>
          <w:rFonts w:ascii="Times New Roman" w:eastAsia="Times New Roman" w:hAnsi="Times New Roman" w:cs="Times New Roman"/>
          <w:sz w:val="24"/>
          <w:szCs w:val="24"/>
          <w:lang w:val="en-IN" w:eastAsia="en-IN"/>
        </w:rPr>
      </w:pPr>
      <w:r w:rsidRPr="00C913C6">
        <w:rPr>
          <w:rFonts w:ascii="Times New Roman" w:eastAsia="Times New Roman" w:hAnsi="Times New Roman" w:cs="Times New Roman"/>
          <w:sz w:val="24"/>
          <w:szCs w:val="24"/>
          <w:lang w:val="en-IN" w:eastAsia="en-IN"/>
        </w:rPr>
        <w:t xml:space="preserve">Future research directions emerge directly from these limitations. The comparison could be repeated with self-supervised speech embeddings in place of handcrafted features, which would test whether the null result reflects the architecture or the representation; with gated recurrent architectures, which handle longer sequences more effectively than the model used here; and with segmentation confined within turns, removing the discontinuity introduced by concatenation. </w:t>
      </w:r>
      <w:r w:rsidRPr="00C913C6">
        <w:rPr>
          <w:rFonts w:ascii="Times New Roman" w:eastAsia="Times New Roman" w:hAnsi="Times New Roman" w:cs="Times New Roman"/>
          <w:sz w:val="24"/>
          <w:szCs w:val="24"/>
          <w:lang w:eastAsia="en-IN"/>
        </w:rPr>
        <w:t>The contribution of the interviewer, excluded from the primary condition here, is also worth examining as a question in its own right, since the interviewer's behaviour may itself carry information about the participant's condition.</w:t>
      </w:r>
    </w:p>
    <w:p w14:paraId="00CAEB91" w14:textId="6E03C145" w:rsidR="00E37976" w:rsidRDefault="00E37976" w:rsidP="0052480F">
      <w:pPr>
        <w:pStyle w:val="Heading1"/>
        <w:numPr>
          <w:ilvl w:val="0"/>
          <w:numId w:val="0"/>
        </w:numPr>
        <w:ind w:left="431" w:hanging="431"/>
        <w:rPr>
          <w:b w:val="0"/>
          <w:bCs w:val="0"/>
        </w:rPr>
      </w:pPr>
      <w:r>
        <w:br w:type="page"/>
      </w:r>
    </w:p>
    <w:p w14:paraId="428C4033" w14:textId="77777777" w:rsidR="00AD5C18" w:rsidRDefault="00AD5C18" w:rsidP="00F72F7C">
      <w:pPr>
        <w:pStyle w:val="Heading1"/>
        <w:sectPr w:rsidR="00AD5C18" w:rsidSect="005E3085">
          <w:footerReference w:type="default" r:id="rId14"/>
          <w:pgSz w:w="11900" w:h="16840"/>
          <w:pgMar w:top="1440" w:right="1800" w:bottom="1440" w:left="1800" w:header="708" w:footer="708" w:gutter="0"/>
          <w:pgNumType w:start="1"/>
          <w:cols w:space="708"/>
          <w:docGrid w:linePitch="360"/>
        </w:sectPr>
      </w:pPr>
    </w:p>
    <w:p w14:paraId="53C344FB" w14:textId="1B7715CE" w:rsidR="00E37976" w:rsidRPr="00AD5C18" w:rsidRDefault="00E37976" w:rsidP="00FA5C40">
      <w:pPr>
        <w:pStyle w:val="Heading6"/>
      </w:pPr>
      <w:bookmarkStart w:id="3" w:name="_Toc85614306"/>
      <w:r w:rsidRPr="00AD5C18">
        <w:lastRenderedPageBreak/>
        <w:t xml:space="preserve">&lt;Name of </w:t>
      </w:r>
      <w:r w:rsidRPr="00FA5C40">
        <w:t>appendix</w:t>
      </w:r>
      <w:r w:rsidRPr="00AD5C18">
        <w:t>&gt;</w:t>
      </w:r>
      <w:bookmarkEnd w:id="3"/>
    </w:p>
    <w:p w14:paraId="2ACE9701" w14:textId="45535498" w:rsidR="00DE5BAB" w:rsidRDefault="00DE5BAB">
      <w:pPr>
        <w:spacing w:before="0"/>
        <w:jc w:val="left"/>
      </w:pPr>
      <w:r>
        <w:t>&lt;Use Heading 6 for the Appendix heading&gt;</w:t>
      </w:r>
    </w:p>
    <w:p w14:paraId="3693A944" w14:textId="4078A9CE" w:rsidR="00C50DD9" w:rsidRDefault="00C50DD9">
      <w:pPr>
        <w:spacing w:before="0"/>
        <w:jc w:val="left"/>
        <w:rPr>
          <w:rFonts w:eastAsiaTheme="majorEastAsia" w:cstheme="majorBidi"/>
          <w:b/>
          <w:bCs/>
          <w:sz w:val="32"/>
          <w:szCs w:val="32"/>
        </w:rPr>
      </w:pPr>
      <w:r>
        <w:br w:type="page"/>
      </w:r>
    </w:p>
    <w:p w14:paraId="59D1692C" w14:textId="77777777" w:rsidR="00C50DD9" w:rsidRDefault="00C50DD9" w:rsidP="00FA5C40">
      <w:pPr>
        <w:pStyle w:val="Heading6"/>
      </w:pPr>
      <w:bookmarkStart w:id="4" w:name="_Toc85614307"/>
      <w:r>
        <w:lastRenderedPageBreak/>
        <w:t>&lt;Another appendix&gt;</w:t>
      </w:r>
      <w:bookmarkEnd w:id="4"/>
    </w:p>
    <w:p w14:paraId="11A36015" w14:textId="211A6390" w:rsidR="00C50DD9" w:rsidRDefault="00C50DD9">
      <w:pPr>
        <w:spacing w:before="0"/>
        <w:jc w:val="left"/>
        <w:rPr>
          <w:rFonts w:eastAsiaTheme="majorEastAsia" w:cstheme="majorBidi"/>
          <w:b/>
          <w:bCs/>
          <w:sz w:val="32"/>
          <w:szCs w:val="32"/>
        </w:rPr>
      </w:pPr>
    </w:p>
    <w:p w14:paraId="0C6A4995" w14:textId="64958A6E" w:rsidR="0052480F" w:rsidRDefault="0052480F">
      <w:pPr>
        <w:spacing w:before="0"/>
        <w:jc w:val="left"/>
        <w:rPr>
          <w:rFonts w:eastAsiaTheme="majorEastAsia" w:cstheme="majorBidi"/>
          <w:b/>
          <w:bCs/>
          <w:sz w:val="32"/>
          <w:szCs w:val="32"/>
        </w:rPr>
      </w:pPr>
    </w:p>
    <w:p w14:paraId="57EC8BBB" w14:textId="28B962BF" w:rsidR="0052480F" w:rsidRDefault="0052480F">
      <w:pPr>
        <w:spacing w:before="0"/>
        <w:jc w:val="left"/>
        <w:rPr>
          <w:rFonts w:eastAsiaTheme="majorEastAsia" w:cstheme="majorBidi"/>
          <w:b/>
          <w:bCs/>
          <w:sz w:val="32"/>
          <w:szCs w:val="32"/>
        </w:rPr>
      </w:pPr>
    </w:p>
    <w:p w14:paraId="6B0DFCBF" w14:textId="12A6108B" w:rsidR="0052480F" w:rsidRDefault="0052480F">
      <w:pPr>
        <w:spacing w:before="0"/>
        <w:jc w:val="left"/>
        <w:rPr>
          <w:rFonts w:eastAsiaTheme="majorEastAsia" w:cstheme="majorBidi"/>
          <w:b/>
          <w:bCs/>
          <w:sz w:val="32"/>
          <w:szCs w:val="32"/>
        </w:rPr>
      </w:pPr>
    </w:p>
    <w:p w14:paraId="07D5605E" w14:textId="1FDEAEA6" w:rsidR="0052480F" w:rsidRDefault="0052480F">
      <w:pPr>
        <w:spacing w:before="0"/>
        <w:jc w:val="left"/>
        <w:rPr>
          <w:rFonts w:eastAsiaTheme="majorEastAsia" w:cstheme="majorBidi"/>
          <w:b/>
          <w:bCs/>
          <w:sz w:val="32"/>
          <w:szCs w:val="32"/>
        </w:rPr>
      </w:pPr>
    </w:p>
    <w:p w14:paraId="3CDEC822" w14:textId="49B0922C" w:rsidR="0052480F" w:rsidRDefault="0052480F">
      <w:pPr>
        <w:spacing w:before="0"/>
        <w:jc w:val="left"/>
        <w:rPr>
          <w:rFonts w:eastAsiaTheme="majorEastAsia" w:cstheme="majorBidi"/>
          <w:b/>
          <w:bCs/>
          <w:sz w:val="32"/>
          <w:szCs w:val="32"/>
        </w:rPr>
      </w:pPr>
    </w:p>
    <w:p w14:paraId="15E48950" w14:textId="7B74880B" w:rsidR="0052480F" w:rsidRDefault="0052480F">
      <w:pPr>
        <w:spacing w:before="0"/>
        <w:jc w:val="left"/>
        <w:rPr>
          <w:rFonts w:eastAsiaTheme="majorEastAsia" w:cstheme="majorBidi"/>
          <w:b/>
          <w:bCs/>
          <w:sz w:val="32"/>
          <w:szCs w:val="32"/>
        </w:rPr>
      </w:pPr>
    </w:p>
    <w:p w14:paraId="409400DD" w14:textId="08F1E34C" w:rsidR="0052480F" w:rsidRDefault="0052480F">
      <w:pPr>
        <w:spacing w:before="0"/>
        <w:jc w:val="left"/>
        <w:rPr>
          <w:rFonts w:eastAsiaTheme="majorEastAsia" w:cstheme="majorBidi"/>
          <w:b/>
          <w:bCs/>
          <w:sz w:val="32"/>
          <w:szCs w:val="32"/>
        </w:rPr>
      </w:pPr>
    </w:p>
    <w:p w14:paraId="42A99940" w14:textId="7F690064" w:rsidR="0052480F" w:rsidRDefault="0052480F">
      <w:pPr>
        <w:spacing w:before="0"/>
        <w:jc w:val="left"/>
        <w:rPr>
          <w:rFonts w:eastAsiaTheme="majorEastAsia" w:cstheme="majorBidi"/>
          <w:b/>
          <w:bCs/>
          <w:sz w:val="32"/>
          <w:szCs w:val="32"/>
        </w:rPr>
      </w:pPr>
    </w:p>
    <w:p w14:paraId="7A40FBDA" w14:textId="2A0AE065" w:rsidR="0052480F" w:rsidRDefault="0052480F">
      <w:pPr>
        <w:spacing w:before="0"/>
        <w:jc w:val="left"/>
        <w:rPr>
          <w:rFonts w:eastAsiaTheme="majorEastAsia" w:cstheme="majorBidi"/>
          <w:b/>
          <w:bCs/>
          <w:sz w:val="32"/>
          <w:szCs w:val="32"/>
        </w:rPr>
      </w:pPr>
    </w:p>
    <w:p w14:paraId="7E4F4274" w14:textId="41B54C15" w:rsidR="0052480F" w:rsidRDefault="0052480F">
      <w:pPr>
        <w:spacing w:before="0"/>
        <w:jc w:val="left"/>
        <w:rPr>
          <w:rFonts w:eastAsiaTheme="majorEastAsia" w:cstheme="majorBidi"/>
          <w:b/>
          <w:bCs/>
          <w:sz w:val="32"/>
          <w:szCs w:val="32"/>
        </w:rPr>
      </w:pPr>
    </w:p>
    <w:p w14:paraId="6334A9DA" w14:textId="7665036F" w:rsidR="0052480F" w:rsidRDefault="0052480F">
      <w:pPr>
        <w:spacing w:before="0"/>
        <w:jc w:val="left"/>
        <w:rPr>
          <w:rFonts w:eastAsiaTheme="majorEastAsia" w:cstheme="majorBidi"/>
          <w:b/>
          <w:bCs/>
          <w:sz w:val="32"/>
          <w:szCs w:val="32"/>
        </w:rPr>
      </w:pPr>
    </w:p>
    <w:p w14:paraId="1C41A11A" w14:textId="1CCE2BF4" w:rsidR="0052480F" w:rsidRDefault="0052480F">
      <w:pPr>
        <w:spacing w:before="0"/>
        <w:jc w:val="left"/>
        <w:rPr>
          <w:rFonts w:eastAsiaTheme="majorEastAsia" w:cstheme="majorBidi"/>
          <w:b/>
          <w:bCs/>
          <w:sz w:val="32"/>
          <w:szCs w:val="32"/>
        </w:rPr>
      </w:pPr>
    </w:p>
    <w:p w14:paraId="2C78EA63" w14:textId="35C49B07" w:rsidR="0052480F" w:rsidRDefault="0052480F">
      <w:pPr>
        <w:spacing w:before="0"/>
        <w:jc w:val="left"/>
        <w:rPr>
          <w:rFonts w:eastAsiaTheme="majorEastAsia" w:cstheme="majorBidi"/>
          <w:b/>
          <w:bCs/>
          <w:sz w:val="32"/>
          <w:szCs w:val="32"/>
        </w:rPr>
      </w:pPr>
    </w:p>
    <w:p w14:paraId="527C24D2" w14:textId="7F9D7EDA" w:rsidR="0052480F" w:rsidRDefault="0052480F">
      <w:pPr>
        <w:spacing w:before="0"/>
        <w:jc w:val="left"/>
        <w:rPr>
          <w:rFonts w:eastAsiaTheme="majorEastAsia" w:cstheme="majorBidi"/>
          <w:b/>
          <w:bCs/>
          <w:sz w:val="32"/>
          <w:szCs w:val="32"/>
        </w:rPr>
      </w:pPr>
    </w:p>
    <w:p w14:paraId="581866FB" w14:textId="3B3399B4" w:rsidR="0052480F" w:rsidRDefault="0052480F">
      <w:pPr>
        <w:spacing w:before="0"/>
        <w:jc w:val="left"/>
        <w:rPr>
          <w:rFonts w:eastAsiaTheme="majorEastAsia" w:cstheme="majorBidi"/>
          <w:b/>
          <w:bCs/>
          <w:sz w:val="32"/>
          <w:szCs w:val="32"/>
        </w:rPr>
      </w:pPr>
    </w:p>
    <w:p w14:paraId="459C6528" w14:textId="1BE19669" w:rsidR="0052480F" w:rsidRDefault="0052480F">
      <w:pPr>
        <w:spacing w:before="0"/>
        <w:jc w:val="left"/>
        <w:rPr>
          <w:rFonts w:eastAsiaTheme="majorEastAsia" w:cstheme="majorBidi"/>
          <w:b/>
          <w:bCs/>
          <w:sz w:val="32"/>
          <w:szCs w:val="32"/>
        </w:rPr>
      </w:pPr>
    </w:p>
    <w:p w14:paraId="3853FCAF" w14:textId="09118471" w:rsidR="0052480F" w:rsidRDefault="0052480F">
      <w:pPr>
        <w:spacing w:before="0"/>
        <w:jc w:val="left"/>
        <w:rPr>
          <w:rFonts w:eastAsiaTheme="majorEastAsia" w:cstheme="majorBidi"/>
          <w:b/>
          <w:bCs/>
          <w:sz w:val="32"/>
          <w:szCs w:val="32"/>
        </w:rPr>
      </w:pPr>
    </w:p>
    <w:p w14:paraId="0012A5BE" w14:textId="666D1076" w:rsidR="0052480F" w:rsidRDefault="0052480F">
      <w:pPr>
        <w:spacing w:before="0"/>
        <w:jc w:val="left"/>
        <w:rPr>
          <w:rFonts w:eastAsiaTheme="majorEastAsia" w:cstheme="majorBidi"/>
          <w:b/>
          <w:bCs/>
          <w:sz w:val="32"/>
          <w:szCs w:val="32"/>
        </w:rPr>
      </w:pPr>
    </w:p>
    <w:p w14:paraId="011D5FAE" w14:textId="5EEC4B09" w:rsidR="0052480F" w:rsidRDefault="0052480F">
      <w:pPr>
        <w:spacing w:before="0"/>
        <w:jc w:val="left"/>
        <w:rPr>
          <w:rFonts w:eastAsiaTheme="majorEastAsia" w:cstheme="majorBidi"/>
          <w:b/>
          <w:bCs/>
          <w:sz w:val="32"/>
          <w:szCs w:val="32"/>
        </w:rPr>
      </w:pPr>
    </w:p>
    <w:p w14:paraId="2A077449" w14:textId="7B04D58E" w:rsidR="0052480F" w:rsidRDefault="0052480F">
      <w:pPr>
        <w:spacing w:before="0"/>
        <w:jc w:val="left"/>
        <w:rPr>
          <w:rFonts w:eastAsiaTheme="majorEastAsia" w:cstheme="majorBidi"/>
          <w:b/>
          <w:bCs/>
          <w:sz w:val="32"/>
          <w:szCs w:val="32"/>
        </w:rPr>
      </w:pPr>
    </w:p>
    <w:p w14:paraId="03819BE8" w14:textId="1E46B560" w:rsidR="0052480F" w:rsidRDefault="0052480F">
      <w:pPr>
        <w:spacing w:before="0"/>
        <w:jc w:val="left"/>
        <w:rPr>
          <w:rFonts w:eastAsiaTheme="majorEastAsia" w:cstheme="majorBidi"/>
          <w:b/>
          <w:bCs/>
          <w:sz w:val="32"/>
          <w:szCs w:val="32"/>
        </w:rPr>
      </w:pPr>
    </w:p>
    <w:p w14:paraId="19A8F028" w14:textId="0111DE91" w:rsidR="0052480F" w:rsidRDefault="0052480F">
      <w:pPr>
        <w:spacing w:before="0"/>
        <w:jc w:val="left"/>
        <w:rPr>
          <w:rFonts w:eastAsiaTheme="majorEastAsia" w:cstheme="majorBidi"/>
          <w:b/>
          <w:bCs/>
          <w:sz w:val="32"/>
          <w:szCs w:val="32"/>
        </w:rPr>
      </w:pPr>
    </w:p>
    <w:p w14:paraId="2593FE59" w14:textId="3991737A" w:rsidR="0052480F" w:rsidRDefault="0052480F">
      <w:pPr>
        <w:spacing w:before="0"/>
        <w:jc w:val="left"/>
        <w:rPr>
          <w:rFonts w:eastAsiaTheme="majorEastAsia" w:cstheme="majorBidi"/>
          <w:b/>
          <w:bCs/>
          <w:sz w:val="32"/>
          <w:szCs w:val="32"/>
        </w:rPr>
      </w:pPr>
    </w:p>
    <w:p w14:paraId="1C07D7D1" w14:textId="73EF2977" w:rsidR="0052480F" w:rsidRDefault="0052480F">
      <w:pPr>
        <w:spacing w:before="0"/>
        <w:jc w:val="left"/>
        <w:rPr>
          <w:rFonts w:eastAsiaTheme="majorEastAsia" w:cstheme="majorBidi"/>
          <w:b/>
          <w:bCs/>
          <w:sz w:val="32"/>
          <w:szCs w:val="32"/>
        </w:rPr>
      </w:pPr>
    </w:p>
    <w:p w14:paraId="3916B171" w14:textId="36A21597" w:rsidR="0052480F" w:rsidRDefault="0052480F">
      <w:pPr>
        <w:spacing w:before="0"/>
        <w:jc w:val="left"/>
        <w:rPr>
          <w:rFonts w:eastAsiaTheme="majorEastAsia" w:cstheme="majorBidi"/>
          <w:b/>
          <w:bCs/>
          <w:sz w:val="32"/>
          <w:szCs w:val="32"/>
        </w:rPr>
      </w:pPr>
    </w:p>
    <w:p w14:paraId="03231E05" w14:textId="75436953" w:rsidR="0052480F" w:rsidRDefault="0052480F">
      <w:pPr>
        <w:spacing w:before="0"/>
        <w:jc w:val="left"/>
        <w:rPr>
          <w:rFonts w:eastAsiaTheme="majorEastAsia" w:cstheme="majorBidi"/>
          <w:b/>
          <w:bCs/>
          <w:sz w:val="32"/>
          <w:szCs w:val="32"/>
        </w:rPr>
      </w:pPr>
    </w:p>
    <w:p w14:paraId="362C883F" w14:textId="6573A370" w:rsidR="0052480F" w:rsidRDefault="0052480F">
      <w:pPr>
        <w:spacing w:before="0"/>
        <w:jc w:val="left"/>
        <w:rPr>
          <w:rFonts w:eastAsiaTheme="majorEastAsia" w:cstheme="majorBidi"/>
          <w:b/>
          <w:bCs/>
          <w:sz w:val="32"/>
          <w:szCs w:val="32"/>
        </w:rPr>
      </w:pPr>
    </w:p>
    <w:p w14:paraId="2051F5A0" w14:textId="0348D139" w:rsidR="0052480F" w:rsidRDefault="0052480F">
      <w:pPr>
        <w:spacing w:before="0"/>
        <w:jc w:val="left"/>
        <w:rPr>
          <w:rFonts w:eastAsiaTheme="majorEastAsia" w:cstheme="majorBidi"/>
          <w:b/>
          <w:bCs/>
          <w:sz w:val="32"/>
          <w:szCs w:val="32"/>
        </w:rPr>
      </w:pPr>
    </w:p>
    <w:p w14:paraId="1B8F1FDF" w14:textId="5CC66F46" w:rsidR="0052480F" w:rsidRDefault="0052480F">
      <w:pPr>
        <w:spacing w:before="0"/>
        <w:jc w:val="left"/>
        <w:rPr>
          <w:rFonts w:eastAsiaTheme="majorEastAsia" w:cstheme="majorBidi"/>
          <w:b/>
          <w:bCs/>
          <w:sz w:val="32"/>
          <w:szCs w:val="32"/>
        </w:rPr>
      </w:pPr>
    </w:p>
    <w:p w14:paraId="43A7C94A" w14:textId="16E1F533" w:rsidR="0052480F" w:rsidRDefault="0052480F">
      <w:pPr>
        <w:spacing w:before="0"/>
        <w:jc w:val="left"/>
        <w:rPr>
          <w:rFonts w:eastAsiaTheme="majorEastAsia" w:cstheme="majorBidi"/>
          <w:b/>
          <w:bCs/>
          <w:sz w:val="32"/>
          <w:szCs w:val="32"/>
        </w:rPr>
      </w:pPr>
    </w:p>
    <w:p w14:paraId="75886CC8" w14:textId="0DC22AE6" w:rsidR="0052480F" w:rsidRDefault="0052480F">
      <w:pPr>
        <w:spacing w:before="0"/>
        <w:jc w:val="left"/>
        <w:rPr>
          <w:rFonts w:eastAsiaTheme="majorEastAsia" w:cstheme="majorBidi"/>
          <w:b/>
          <w:bCs/>
          <w:sz w:val="32"/>
          <w:szCs w:val="32"/>
        </w:rPr>
      </w:pPr>
    </w:p>
    <w:p w14:paraId="6CF45EF1" w14:textId="75EB35E3" w:rsidR="0052480F" w:rsidRDefault="0052480F">
      <w:pPr>
        <w:spacing w:before="0"/>
        <w:jc w:val="left"/>
        <w:rPr>
          <w:rFonts w:eastAsiaTheme="majorEastAsia" w:cstheme="majorBidi"/>
          <w:b/>
          <w:bCs/>
          <w:sz w:val="32"/>
          <w:szCs w:val="32"/>
        </w:rPr>
      </w:pPr>
    </w:p>
    <w:p w14:paraId="5B7F4CDC" w14:textId="3DB47674" w:rsidR="0052480F" w:rsidRDefault="0052480F">
      <w:pPr>
        <w:spacing w:before="0"/>
        <w:jc w:val="left"/>
        <w:rPr>
          <w:rFonts w:eastAsiaTheme="majorEastAsia" w:cstheme="majorBidi"/>
          <w:b/>
          <w:bCs/>
          <w:sz w:val="32"/>
          <w:szCs w:val="32"/>
        </w:rPr>
      </w:pPr>
    </w:p>
    <w:p w14:paraId="28ECAD4C" w14:textId="2F48DA05" w:rsidR="0052480F" w:rsidRDefault="00A133E9" w:rsidP="0052480F">
      <w:pPr>
        <w:pStyle w:val="Heading1"/>
        <w:numPr>
          <w:ilvl w:val="0"/>
          <w:numId w:val="0"/>
        </w:numPr>
        <w:ind w:left="431" w:hanging="431"/>
      </w:pPr>
      <w:bookmarkStart w:id="5" w:name="_Toc85614308"/>
      <w:r w:rsidRPr="00A133E9">
        <w:lastRenderedPageBreak/>
        <w:t>Bibliography</w:t>
      </w:r>
      <w:bookmarkEnd w:id="5"/>
      <w:r w:rsidR="0052480F">
        <w:t xml:space="preserve"> </w:t>
      </w:r>
    </w:p>
    <w:p w14:paraId="664C873B" w14:textId="77777777" w:rsidR="000A4810" w:rsidRPr="000A4810" w:rsidRDefault="000A4810" w:rsidP="000A4810">
      <w:pPr>
        <w:tabs>
          <w:tab w:val="left" w:pos="426"/>
        </w:tabs>
        <w:rPr>
          <w:sz w:val="20"/>
          <w:szCs w:val="20"/>
          <w:lang w:val="en-IN"/>
        </w:rPr>
      </w:pPr>
      <w:r w:rsidRPr="000A4810">
        <w:rPr>
          <w:sz w:val="20"/>
          <w:szCs w:val="20"/>
          <w:lang w:val="en-IN"/>
        </w:rPr>
        <w:t xml:space="preserve">[1] "AA. VV.". 2026. </w:t>
      </w:r>
      <w:r w:rsidRPr="000A4810">
        <w:rPr>
          <w:i/>
          <w:iCs/>
          <w:sz w:val="20"/>
          <w:szCs w:val="20"/>
          <w:lang w:val="en-IN"/>
        </w:rPr>
        <w:t>Depression</w:t>
      </w:r>
      <w:r w:rsidRPr="000A4810">
        <w:rPr>
          <w:sz w:val="20"/>
          <w:szCs w:val="20"/>
          <w:lang w:val="en-IN"/>
        </w:rPr>
        <w:t xml:space="preserve">. World Health Organization. </w:t>
      </w:r>
      <w:hyperlink r:id="rId15" w:history="1">
        <w:r w:rsidRPr="000A4810">
          <w:rPr>
            <w:rStyle w:val="Hyperlink"/>
            <w:sz w:val="20"/>
            <w:szCs w:val="20"/>
            <w:lang w:val="en-IN"/>
          </w:rPr>
          <w:t>https://www.who.int/health-topics/depression</w:t>
        </w:r>
      </w:hyperlink>
      <w:r w:rsidRPr="000A4810">
        <w:rPr>
          <w:sz w:val="20"/>
          <w:szCs w:val="20"/>
          <w:lang w:val="en-IN"/>
        </w:rPr>
        <w:t>, last accessed on August 21, 2026.</w:t>
      </w:r>
    </w:p>
    <w:p w14:paraId="20ECBDB3" w14:textId="77777777" w:rsidR="000A4810" w:rsidRPr="000A4810" w:rsidRDefault="000A4810" w:rsidP="000A4810">
      <w:pPr>
        <w:tabs>
          <w:tab w:val="left" w:pos="426"/>
        </w:tabs>
        <w:rPr>
          <w:sz w:val="20"/>
          <w:szCs w:val="20"/>
          <w:lang w:val="en-IN"/>
        </w:rPr>
      </w:pPr>
      <w:r w:rsidRPr="000A4810">
        <w:rPr>
          <w:sz w:val="20"/>
          <w:szCs w:val="20"/>
          <w:lang w:val="en-IN"/>
        </w:rPr>
        <w:t xml:space="preserve">[2] "AA. VV.". 2022. </w:t>
      </w:r>
      <w:r w:rsidRPr="000A4810">
        <w:rPr>
          <w:i/>
          <w:iCs/>
          <w:sz w:val="20"/>
          <w:szCs w:val="20"/>
          <w:lang w:val="en-IN"/>
        </w:rPr>
        <w:t>COVID-19 pandemic triggers 25% increase in prevalence of anxiety and depression worldwide</w:t>
      </w:r>
      <w:r w:rsidRPr="000A4810">
        <w:rPr>
          <w:sz w:val="20"/>
          <w:szCs w:val="20"/>
          <w:lang w:val="en-IN"/>
        </w:rPr>
        <w:t xml:space="preserve">. World Health Organization. </w:t>
      </w:r>
      <w:hyperlink r:id="rId16" w:history="1">
        <w:r w:rsidRPr="000A4810">
          <w:rPr>
            <w:rStyle w:val="Hyperlink"/>
            <w:sz w:val="20"/>
            <w:szCs w:val="20"/>
            <w:lang w:val="en-IN"/>
          </w:rPr>
          <w:t>https://www.who.int/news/item/02-03-2022-covid-19-pandemic-triggers-25-increase-in-prevalence-of-anxiety-and-depression-worldwide</w:t>
        </w:r>
      </w:hyperlink>
      <w:r w:rsidRPr="000A4810">
        <w:rPr>
          <w:sz w:val="20"/>
          <w:szCs w:val="20"/>
          <w:lang w:val="en-IN"/>
        </w:rPr>
        <w:t>, last accessed on August 21, 2026.</w:t>
      </w:r>
    </w:p>
    <w:p w14:paraId="353638A5" w14:textId="77777777" w:rsidR="000A4810" w:rsidRPr="000A4810" w:rsidRDefault="000A4810" w:rsidP="000A4810">
      <w:pPr>
        <w:tabs>
          <w:tab w:val="left" w:pos="426"/>
        </w:tabs>
        <w:rPr>
          <w:sz w:val="20"/>
          <w:szCs w:val="20"/>
          <w:lang w:val="en-IN"/>
        </w:rPr>
      </w:pPr>
      <w:r w:rsidRPr="000A4810">
        <w:rPr>
          <w:sz w:val="20"/>
          <w:szCs w:val="20"/>
          <w:lang w:val="en-IN"/>
        </w:rPr>
        <w:t xml:space="preserve">[3] Y. Zhang et al. 2025. Global, regional and national burden of anxiety and depression disorders from 1990 to 2021, and forecasts up to 2040. </w:t>
      </w:r>
      <w:r w:rsidRPr="000A4810">
        <w:rPr>
          <w:i/>
          <w:iCs/>
          <w:sz w:val="20"/>
          <w:szCs w:val="20"/>
          <w:lang w:val="en-IN"/>
        </w:rPr>
        <w:t>Journal of Affective Disorders</w:t>
      </w:r>
      <w:r w:rsidRPr="000A4810">
        <w:rPr>
          <w:sz w:val="20"/>
          <w:szCs w:val="20"/>
          <w:lang w:val="en-IN"/>
        </w:rPr>
        <w:t xml:space="preserve"> (2025).</w:t>
      </w:r>
    </w:p>
    <w:p w14:paraId="2D58488D" w14:textId="6D266598" w:rsidR="000A4810" w:rsidRPr="000A4810" w:rsidRDefault="000A4810" w:rsidP="0052480F">
      <w:pPr>
        <w:tabs>
          <w:tab w:val="left" w:pos="426"/>
        </w:tabs>
        <w:rPr>
          <w:sz w:val="20"/>
          <w:szCs w:val="20"/>
          <w:lang w:val="en-IN"/>
        </w:rPr>
      </w:pPr>
      <w:r w:rsidRPr="000A4810">
        <w:rPr>
          <w:sz w:val="20"/>
          <w:szCs w:val="20"/>
          <w:lang w:val="en-IN"/>
        </w:rPr>
        <w:t xml:space="preserve">[4] "AA. VV.". 2025. </w:t>
      </w:r>
      <w:r w:rsidRPr="000A4810">
        <w:rPr>
          <w:i/>
          <w:iCs/>
          <w:sz w:val="20"/>
          <w:szCs w:val="20"/>
          <w:lang w:val="en-IN"/>
        </w:rPr>
        <w:t>Inequalities in mental health and access to support services</w:t>
      </w:r>
      <w:r w:rsidRPr="000A4810">
        <w:rPr>
          <w:sz w:val="20"/>
          <w:szCs w:val="20"/>
          <w:lang w:val="en-IN"/>
        </w:rPr>
        <w:t xml:space="preserve">. COVID Social Mobility and Opportunities Study (COSMO). </w:t>
      </w:r>
      <w:hyperlink r:id="rId17" w:history="1">
        <w:r w:rsidRPr="000A4810">
          <w:rPr>
            <w:rStyle w:val="Hyperlink"/>
            <w:sz w:val="20"/>
            <w:szCs w:val="20"/>
            <w:lang w:val="en-IN"/>
          </w:rPr>
          <w:t>https://cosmostudy.uk/latest/inequalities-in-mental-health-and-access-to-support-services</w:t>
        </w:r>
      </w:hyperlink>
      <w:r w:rsidRPr="000A4810">
        <w:rPr>
          <w:sz w:val="20"/>
          <w:szCs w:val="20"/>
          <w:lang w:val="en-IN"/>
        </w:rPr>
        <w:t>, last accessed on August 21, 2026.</w:t>
      </w:r>
    </w:p>
    <w:p w14:paraId="1AC10FEF" w14:textId="3CA8A896" w:rsidR="0052480F" w:rsidRDefault="0052480F" w:rsidP="0052480F">
      <w:pPr>
        <w:tabs>
          <w:tab w:val="left" w:pos="426"/>
        </w:tabs>
        <w:rPr>
          <w:sz w:val="20"/>
          <w:szCs w:val="20"/>
        </w:rPr>
      </w:pPr>
      <w:r>
        <w:rPr>
          <w:sz w:val="20"/>
          <w:szCs w:val="20"/>
        </w:rPr>
        <w:t>[</w:t>
      </w:r>
      <w:r w:rsidR="006A01BC">
        <w:rPr>
          <w:sz w:val="20"/>
          <w:szCs w:val="20"/>
        </w:rPr>
        <w:t>5</w:t>
      </w:r>
      <w:r>
        <w:rPr>
          <w:sz w:val="20"/>
          <w:szCs w:val="20"/>
        </w:rPr>
        <w:t>]</w:t>
      </w:r>
      <w:r>
        <w:rPr>
          <w:sz w:val="20"/>
          <w:szCs w:val="20"/>
        </w:rPr>
        <w:tab/>
      </w:r>
      <w:r w:rsidR="006A01BC" w:rsidRPr="006A01BC">
        <w:rPr>
          <w:sz w:val="20"/>
          <w:szCs w:val="20"/>
        </w:rPr>
        <w:t>M.R. Morales and R. Levitan. 2016. Speech vs. text: A comparative analysis of features for depression detection systems. In Proceedings of the IEEE Spoken Language Technology Workshop. 136–143.</w:t>
      </w:r>
    </w:p>
    <w:p w14:paraId="2B044E81" w14:textId="625B6767" w:rsidR="006A01BC" w:rsidRDefault="006A01BC" w:rsidP="0052480F">
      <w:pPr>
        <w:tabs>
          <w:tab w:val="left" w:pos="426"/>
        </w:tabs>
        <w:rPr>
          <w:sz w:val="20"/>
          <w:szCs w:val="20"/>
        </w:rPr>
      </w:pPr>
      <w:r>
        <w:rPr>
          <w:sz w:val="20"/>
          <w:szCs w:val="20"/>
        </w:rPr>
        <w:t xml:space="preserve">[6] </w:t>
      </w:r>
      <w:r w:rsidRPr="006A01BC">
        <w:rPr>
          <w:sz w:val="20"/>
          <w:szCs w:val="20"/>
        </w:rPr>
        <w:t>Nicholas Cummins, Vidhyasaharan Sethu, Julien Epps, Sebastian Schnieder, and Jarek Krajewski, “Analysis of acoustic space variability in speech affected by depression,” Speech Communication, vol. 75, pp. 27–49, 2015.</w:t>
      </w:r>
    </w:p>
    <w:p w14:paraId="54875FB9" w14:textId="0CCD1660" w:rsidR="006A01BC" w:rsidRDefault="006A01BC" w:rsidP="0052480F">
      <w:pPr>
        <w:tabs>
          <w:tab w:val="left" w:pos="426"/>
        </w:tabs>
        <w:rPr>
          <w:sz w:val="20"/>
          <w:szCs w:val="20"/>
        </w:rPr>
      </w:pPr>
      <w:r>
        <w:rPr>
          <w:sz w:val="20"/>
          <w:szCs w:val="20"/>
        </w:rPr>
        <w:t xml:space="preserve">[7] </w:t>
      </w:r>
      <w:r w:rsidRPr="006A01BC">
        <w:rPr>
          <w:sz w:val="20"/>
          <w:szCs w:val="20"/>
        </w:rPr>
        <w:t>Nicholas Cummins, Stefan Scherer, Jarek Krajewski, Sebastian Schnieder, Julien Epps, and Thomas F Quatieri, “A review of depression and suicide risk assessment using speech analysis,” Speech Communication, vol. 71, pp. 10–49, 2015.</w:t>
      </w:r>
    </w:p>
    <w:p w14:paraId="2D14BCBC" w14:textId="12C927A3" w:rsidR="006A01BC" w:rsidRDefault="006A01BC" w:rsidP="0052480F">
      <w:pPr>
        <w:tabs>
          <w:tab w:val="left" w:pos="426"/>
        </w:tabs>
        <w:rPr>
          <w:sz w:val="20"/>
          <w:szCs w:val="20"/>
        </w:rPr>
      </w:pPr>
      <w:r>
        <w:rPr>
          <w:sz w:val="20"/>
          <w:szCs w:val="20"/>
        </w:rPr>
        <w:t xml:space="preserve">[8] </w:t>
      </w:r>
      <w:r w:rsidRPr="006A01BC">
        <w:rPr>
          <w:sz w:val="20"/>
          <w:szCs w:val="20"/>
        </w:rPr>
        <w:t>Nicholas Cummins, Julien Epps, Vidhyasaharan Sethu, and Jarek Krajewski, “Variability compensation in small data: Oversampled extraction of i-vectors for the classification of depressed speech,” in Acoustics, Speech and Signal Processing (ICASSP), 2014 IEEE International Conference on. IEEE, 2014, pp. 970–974.</w:t>
      </w:r>
    </w:p>
    <w:p w14:paraId="152C6DF8" w14:textId="28B29D14" w:rsidR="006A01BC" w:rsidRDefault="006A01BC" w:rsidP="0052480F">
      <w:pPr>
        <w:tabs>
          <w:tab w:val="left" w:pos="426"/>
        </w:tabs>
        <w:rPr>
          <w:sz w:val="20"/>
          <w:szCs w:val="20"/>
        </w:rPr>
      </w:pPr>
      <w:r>
        <w:rPr>
          <w:sz w:val="20"/>
          <w:szCs w:val="20"/>
        </w:rPr>
        <w:t xml:space="preserve">[9] </w:t>
      </w:r>
      <w:r w:rsidRPr="006A01BC">
        <w:rPr>
          <w:sz w:val="20"/>
          <w:szCs w:val="20"/>
        </w:rPr>
        <w:t>Stefan Scherer, Giota Stratou, Gale Lucas, Marwa Mahmoud, Jill Boberg, Jonathan Gratch, Louis-Philippe Morency, et al., “Automatic audiovisual behavior descriptors for psychological disorder analysis,” Image and Vision Computing, vol. 32, no. 10, pp. 648–658, 2014.</w:t>
      </w:r>
    </w:p>
    <w:p w14:paraId="43CBEC7F" w14:textId="3990BB92" w:rsidR="006A01BC" w:rsidRDefault="006A01BC" w:rsidP="0052480F">
      <w:pPr>
        <w:tabs>
          <w:tab w:val="left" w:pos="426"/>
        </w:tabs>
        <w:rPr>
          <w:sz w:val="20"/>
          <w:szCs w:val="20"/>
        </w:rPr>
      </w:pPr>
      <w:r>
        <w:rPr>
          <w:sz w:val="20"/>
          <w:szCs w:val="20"/>
        </w:rPr>
        <w:t xml:space="preserve">[10] </w:t>
      </w:r>
      <w:r w:rsidRPr="006A01BC">
        <w:rPr>
          <w:sz w:val="20"/>
          <w:szCs w:val="20"/>
        </w:rPr>
        <w:t>James R Williamson, Thomas F Quatieri, Brian S Helfer, Gregory Ciccarelli, and Daryush D Mehta, “Vocal and facial biomarkers of depression based on motor incoordination and timing,” in 4th Audio/Visual Emotion Challenge Proc. ACM, 2014a, pp. 65–72.</w:t>
      </w:r>
    </w:p>
    <w:p w14:paraId="0F6EDE3A" w14:textId="7F3FEA4F" w:rsidR="006A01BC" w:rsidRDefault="006A01BC" w:rsidP="0052480F">
      <w:pPr>
        <w:tabs>
          <w:tab w:val="left" w:pos="426"/>
        </w:tabs>
        <w:rPr>
          <w:sz w:val="20"/>
          <w:szCs w:val="20"/>
        </w:rPr>
      </w:pPr>
      <w:r>
        <w:rPr>
          <w:sz w:val="20"/>
          <w:szCs w:val="20"/>
        </w:rPr>
        <w:t xml:space="preserve">[11] </w:t>
      </w:r>
      <w:r w:rsidRPr="006A01BC">
        <w:rPr>
          <w:sz w:val="20"/>
          <w:szCs w:val="20"/>
        </w:rPr>
        <w:t>M. Cannizzaro, B. Harel, N&gt; Reilly, P. Chappell, and P.J. Snyder. 2004. Voice acoustical measurement of the severity of major depression. Brain and cognition 56, 1 (2004), 30–35.</w:t>
      </w:r>
    </w:p>
    <w:p w14:paraId="76A3522B" w14:textId="5B6D83B9" w:rsidR="006A01BC" w:rsidRDefault="006A01BC" w:rsidP="0052480F">
      <w:pPr>
        <w:tabs>
          <w:tab w:val="left" w:pos="426"/>
        </w:tabs>
        <w:rPr>
          <w:sz w:val="20"/>
          <w:szCs w:val="20"/>
        </w:rPr>
      </w:pPr>
      <w:r>
        <w:rPr>
          <w:sz w:val="20"/>
          <w:szCs w:val="20"/>
        </w:rPr>
        <w:t xml:space="preserve">[12] </w:t>
      </w:r>
      <w:r w:rsidRPr="006A01BC">
        <w:rPr>
          <w:sz w:val="20"/>
          <w:szCs w:val="20"/>
        </w:rPr>
        <w:t>D.J. France, R.G. Shiavi, S. Silverman, M. Silverman, and M. Wilkes. 2000. Acoustical properties of speech as indicators of depression and suicidal risk. IEEE Transactions on Biomedical Engineering 47, 7 (2000), 829–837.</w:t>
      </w:r>
    </w:p>
    <w:p w14:paraId="57D21C18" w14:textId="328CABD2" w:rsidR="001F73D2" w:rsidRDefault="001F73D2" w:rsidP="001F73D2">
      <w:pPr>
        <w:tabs>
          <w:tab w:val="left" w:pos="426"/>
        </w:tabs>
        <w:rPr>
          <w:sz w:val="20"/>
          <w:szCs w:val="20"/>
        </w:rPr>
      </w:pPr>
      <w:r>
        <w:rPr>
          <w:sz w:val="20"/>
          <w:szCs w:val="20"/>
        </w:rPr>
        <w:lastRenderedPageBreak/>
        <w:t xml:space="preserve">[13] </w:t>
      </w:r>
      <w:r w:rsidRPr="001F73D2">
        <w:rPr>
          <w:sz w:val="20"/>
          <w:szCs w:val="20"/>
        </w:rPr>
        <w:t>Elliot Moore, Mark Clements, John W Peifer, Lydia Weisser, et al., “Critical analysis of the impact of glottal features in the classification of clinical depression in speech,” Biomedical Engineering, IEEE Transactions on, vol. 55, no. 1, pp. 96–107, 2008.</w:t>
      </w:r>
    </w:p>
    <w:p w14:paraId="2DACD4CD" w14:textId="60B57F38" w:rsidR="001F73D2" w:rsidRDefault="001F73D2" w:rsidP="001F73D2">
      <w:pPr>
        <w:tabs>
          <w:tab w:val="left" w:pos="426"/>
        </w:tabs>
        <w:rPr>
          <w:sz w:val="20"/>
          <w:szCs w:val="20"/>
        </w:rPr>
      </w:pPr>
      <w:r>
        <w:rPr>
          <w:sz w:val="20"/>
          <w:szCs w:val="20"/>
        </w:rPr>
        <w:t xml:space="preserve">[14] </w:t>
      </w:r>
      <w:r w:rsidRPr="001F73D2">
        <w:rPr>
          <w:sz w:val="20"/>
          <w:szCs w:val="20"/>
        </w:rPr>
        <w:t>A. Ozdas, R.G. Shiavi, S.E. Silverman, M.K. Silverman, and D.M. Wilkes. 2004. Investigation of vocal jitter and glottal flow spectrum as possible cues for depression and near-term suicidal risk. IEEE Transactions on Biomedical Engineering 51, 9 (2004), 1530–1540.</w:t>
      </w:r>
    </w:p>
    <w:p w14:paraId="06EA30FD" w14:textId="37981593" w:rsidR="00743F2B" w:rsidRDefault="00743F2B" w:rsidP="001F73D2">
      <w:pPr>
        <w:tabs>
          <w:tab w:val="left" w:pos="426"/>
        </w:tabs>
        <w:rPr>
          <w:sz w:val="20"/>
          <w:szCs w:val="20"/>
        </w:rPr>
      </w:pPr>
      <w:r>
        <w:rPr>
          <w:sz w:val="20"/>
          <w:szCs w:val="20"/>
        </w:rPr>
        <w:t xml:space="preserve">[15] </w:t>
      </w:r>
      <w:r w:rsidRPr="00743F2B">
        <w:rPr>
          <w:sz w:val="20"/>
          <w:szCs w:val="20"/>
        </w:rPr>
        <w:t>K. Vicsi, D. Sztahó, and G. Kiss. 2012. Examination of the sensitivity of acousticphonetic parameters of speech to depression. In Proceedings of the International Conference on Cognitive Infocommunications. 511–515</w:t>
      </w:r>
      <w:r>
        <w:rPr>
          <w:sz w:val="20"/>
          <w:szCs w:val="20"/>
        </w:rPr>
        <w:t>.</w:t>
      </w:r>
    </w:p>
    <w:p w14:paraId="3B1A4CD4" w14:textId="1AFAE5DF" w:rsidR="00743F2B" w:rsidRDefault="00743F2B" w:rsidP="001F73D2">
      <w:pPr>
        <w:tabs>
          <w:tab w:val="left" w:pos="426"/>
        </w:tabs>
        <w:rPr>
          <w:sz w:val="20"/>
          <w:szCs w:val="20"/>
        </w:rPr>
      </w:pPr>
      <w:r>
        <w:rPr>
          <w:sz w:val="20"/>
          <w:szCs w:val="20"/>
        </w:rPr>
        <w:t xml:space="preserve">[16] </w:t>
      </w:r>
      <w:r w:rsidRPr="00743F2B">
        <w:rPr>
          <w:sz w:val="20"/>
          <w:szCs w:val="20"/>
        </w:rPr>
        <w:t>S. Scherer, G.M. Lucas, J. Gratch, A.S. Rizzo, and L.-P. Morency. 2015. Self-reported symptoms of depression and PTSD are associated with reduced vowel space in screening interviews. IEEE Transactions on Affective Computing 7, 1 (2015), 59–73.</w:t>
      </w:r>
    </w:p>
    <w:p w14:paraId="6D8EEEFD" w14:textId="4AFDD094" w:rsidR="00743F2B" w:rsidRDefault="00743F2B" w:rsidP="001F73D2">
      <w:pPr>
        <w:tabs>
          <w:tab w:val="left" w:pos="426"/>
        </w:tabs>
        <w:rPr>
          <w:sz w:val="20"/>
          <w:szCs w:val="20"/>
        </w:rPr>
      </w:pPr>
      <w:r>
        <w:rPr>
          <w:sz w:val="20"/>
          <w:szCs w:val="20"/>
        </w:rPr>
        <w:t xml:space="preserve">[17] </w:t>
      </w:r>
      <w:r w:rsidRPr="00743F2B">
        <w:rPr>
          <w:sz w:val="20"/>
          <w:szCs w:val="20"/>
        </w:rPr>
        <w:t>F. Tao, A. Esposito, and A. Vinciarelli. 2020. Spotting the Traces of Depression in Read Speech: An Approach Based on Computational Paralinguistics and Social Signal Processing. In Proceedings of Interspeech. 1828–1832.</w:t>
      </w:r>
    </w:p>
    <w:p w14:paraId="364FA299" w14:textId="3A95DB3F" w:rsidR="007160A7" w:rsidRDefault="007160A7" w:rsidP="001F73D2">
      <w:pPr>
        <w:tabs>
          <w:tab w:val="left" w:pos="426"/>
        </w:tabs>
        <w:rPr>
          <w:sz w:val="20"/>
          <w:szCs w:val="20"/>
        </w:rPr>
      </w:pPr>
      <w:r>
        <w:rPr>
          <w:sz w:val="20"/>
          <w:szCs w:val="20"/>
        </w:rPr>
        <w:t xml:space="preserve">[18] </w:t>
      </w:r>
      <w:r w:rsidRPr="007160A7">
        <w:rPr>
          <w:sz w:val="20"/>
          <w:szCs w:val="20"/>
        </w:rPr>
        <w:t>Aaron T Beck, Depression: Clinical, experimental, and theoretical aspects, University of Pennsylvania Press, 1967.</w:t>
      </w:r>
    </w:p>
    <w:p w14:paraId="38E9B778" w14:textId="075BFCFA" w:rsidR="00E91FF9" w:rsidRDefault="00E91FF9" w:rsidP="001F73D2">
      <w:pPr>
        <w:tabs>
          <w:tab w:val="left" w:pos="426"/>
        </w:tabs>
        <w:rPr>
          <w:sz w:val="20"/>
          <w:szCs w:val="20"/>
        </w:rPr>
      </w:pPr>
      <w:r>
        <w:rPr>
          <w:sz w:val="20"/>
          <w:szCs w:val="20"/>
        </w:rPr>
        <w:t xml:space="preserve">[19] </w:t>
      </w:r>
      <w:r w:rsidRPr="00E91FF9">
        <w:rPr>
          <w:sz w:val="20"/>
          <w:szCs w:val="20"/>
        </w:rPr>
        <w:t>S. Senn, M.L. Tlachac, R. Flores, and E. Rundensteiner. 2022. Ensembles of BERT for Depression Classification. In Proceedings of the 44th Annual International Conference of the IEEE Engineering in Medicine &amp; Biology Society (EMBC). 4691–4694.</w:t>
      </w:r>
    </w:p>
    <w:p w14:paraId="465FACA9" w14:textId="2B58C10F" w:rsidR="001E589E" w:rsidRDefault="001E589E" w:rsidP="001F73D2">
      <w:pPr>
        <w:tabs>
          <w:tab w:val="left" w:pos="426"/>
        </w:tabs>
        <w:rPr>
          <w:sz w:val="20"/>
          <w:szCs w:val="20"/>
        </w:rPr>
      </w:pPr>
      <w:r>
        <w:rPr>
          <w:sz w:val="20"/>
          <w:szCs w:val="20"/>
        </w:rPr>
        <w:t xml:space="preserve">[20] </w:t>
      </w:r>
      <w:r w:rsidRPr="001E589E">
        <w:rPr>
          <w:sz w:val="20"/>
          <w:szCs w:val="20"/>
        </w:rPr>
        <w:t>S. Rude, E.-M. Gortner, and J. Pennebaker. 2004. Language use of depressed and depression-vulnerable college students. Cognition &amp; Emotion 18, 8 (2004), 1121–1133.</w:t>
      </w:r>
    </w:p>
    <w:p w14:paraId="54AA5EAB" w14:textId="76C21993" w:rsidR="001E589E" w:rsidRDefault="001E589E" w:rsidP="001F73D2">
      <w:pPr>
        <w:tabs>
          <w:tab w:val="left" w:pos="426"/>
        </w:tabs>
        <w:rPr>
          <w:sz w:val="20"/>
          <w:szCs w:val="20"/>
        </w:rPr>
      </w:pPr>
      <w:r>
        <w:rPr>
          <w:sz w:val="20"/>
          <w:szCs w:val="20"/>
        </w:rPr>
        <w:t xml:space="preserve">[21] </w:t>
      </w:r>
      <w:r w:rsidRPr="001E589E">
        <w:rPr>
          <w:sz w:val="20"/>
          <w:szCs w:val="20"/>
        </w:rPr>
        <w:t>Y.R. Tausczik and J.W. Pennebaker. 2010. The psychological meaning of words: LIWC and computerized text analysis methods. Journal of Language and Social Psychology 29, 1 (2010), 24–54</w:t>
      </w:r>
    </w:p>
    <w:p w14:paraId="02F322B7" w14:textId="65CFFFE2" w:rsidR="00F009FC" w:rsidRDefault="00F009FC" w:rsidP="001F73D2">
      <w:pPr>
        <w:tabs>
          <w:tab w:val="left" w:pos="426"/>
        </w:tabs>
        <w:rPr>
          <w:sz w:val="20"/>
          <w:szCs w:val="20"/>
        </w:rPr>
      </w:pPr>
      <w:r>
        <w:rPr>
          <w:sz w:val="20"/>
          <w:szCs w:val="20"/>
        </w:rPr>
        <w:t xml:space="preserve">[22] </w:t>
      </w:r>
      <w:r w:rsidRPr="00F009FC">
        <w:rPr>
          <w:sz w:val="20"/>
          <w:szCs w:val="20"/>
        </w:rPr>
        <w:t xml:space="preserve">T. Al Hanai, M.M. Ghassemi, and J.R. Glass. 2018. Detecting depression with audio/text sequence modeling of interviews. In </w:t>
      </w:r>
      <w:r w:rsidRPr="00F009FC">
        <w:rPr>
          <w:i/>
          <w:iCs/>
          <w:sz w:val="20"/>
          <w:szCs w:val="20"/>
        </w:rPr>
        <w:t>Proceedings of Interspeech 2018</w:t>
      </w:r>
      <w:r w:rsidRPr="00F009FC">
        <w:rPr>
          <w:sz w:val="20"/>
          <w:szCs w:val="20"/>
        </w:rPr>
        <w:t xml:space="preserve"> (2018), 1716–1720.</w:t>
      </w:r>
    </w:p>
    <w:p w14:paraId="69A93B5C" w14:textId="60833FF2" w:rsidR="000A145E" w:rsidRDefault="000A145E" w:rsidP="001F73D2">
      <w:pPr>
        <w:tabs>
          <w:tab w:val="left" w:pos="426"/>
        </w:tabs>
        <w:rPr>
          <w:sz w:val="20"/>
          <w:szCs w:val="20"/>
        </w:rPr>
      </w:pPr>
      <w:r>
        <w:rPr>
          <w:sz w:val="20"/>
          <w:szCs w:val="20"/>
        </w:rPr>
        <w:t xml:space="preserve">[23] </w:t>
      </w:r>
      <w:r w:rsidRPr="000A145E">
        <w:rPr>
          <w:sz w:val="20"/>
          <w:szCs w:val="20"/>
        </w:rPr>
        <w:t xml:space="preserve">Graves, A., Mohamed, A. r., &amp; Hinton, G. (2013). Speech recognition with deep recurrent neural networks. In </w:t>
      </w:r>
      <w:r w:rsidRPr="000A145E">
        <w:rPr>
          <w:i/>
          <w:iCs/>
          <w:sz w:val="20"/>
          <w:szCs w:val="20"/>
        </w:rPr>
        <w:t>IEEE International Conference on Acoustics, Speech and Signal Processing (ICASSP)</w:t>
      </w:r>
      <w:r w:rsidRPr="000A145E">
        <w:rPr>
          <w:sz w:val="20"/>
          <w:szCs w:val="20"/>
        </w:rPr>
        <w:t xml:space="preserve"> (pp. 6645–6649).</w:t>
      </w:r>
    </w:p>
    <w:p w14:paraId="525E6ED7" w14:textId="6EF05D14" w:rsidR="000A145E" w:rsidRDefault="000A145E" w:rsidP="001F73D2">
      <w:pPr>
        <w:tabs>
          <w:tab w:val="left" w:pos="426"/>
        </w:tabs>
        <w:rPr>
          <w:sz w:val="20"/>
          <w:szCs w:val="20"/>
        </w:rPr>
      </w:pPr>
      <w:r>
        <w:rPr>
          <w:sz w:val="20"/>
          <w:szCs w:val="20"/>
        </w:rPr>
        <w:t>[24]</w:t>
      </w:r>
      <w:r w:rsidRPr="000A145E">
        <w:rPr>
          <w:sz w:val="20"/>
          <w:szCs w:val="20"/>
        </w:rPr>
        <w:t xml:space="preserve"> Huda Alsofyani and Alessandro Vinciarelli. 2021. Stacked Recurrent Neural Networks for Speech-Based Inference of Attachment Condition in School Age Children. In Proceedings of Interspeech 2021 (2021), 2491–2495.</w:t>
      </w:r>
    </w:p>
    <w:p w14:paraId="1F8FC496" w14:textId="3A3060FF" w:rsidR="00D60AE3" w:rsidRDefault="00D60AE3" w:rsidP="001F73D2">
      <w:pPr>
        <w:tabs>
          <w:tab w:val="left" w:pos="426"/>
        </w:tabs>
        <w:rPr>
          <w:sz w:val="20"/>
          <w:szCs w:val="20"/>
        </w:rPr>
      </w:pPr>
      <w:r w:rsidRPr="00D60AE3">
        <w:rPr>
          <w:sz w:val="20"/>
          <w:szCs w:val="20"/>
        </w:rPr>
        <w:t>[25] R. Pascanu, T. Mikolov, and Y. Bengio. 2013. On the difficulty of training recurrent neural networks. In International Conference on Machine Learning (ICML) (2013), 1310–1318.</w:t>
      </w:r>
    </w:p>
    <w:p w14:paraId="02AF370D" w14:textId="76D22346" w:rsidR="00781CF5" w:rsidRDefault="00781CF5" w:rsidP="001F73D2">
      <w:pPr>
        <w:tabs>
          <w:tab w:val="left" w:pos="426"/>
        </w:tabs>
        <w:rPr>
          <w:sz w:val="20"/>
          <w:szCs w:val="20"/>
        </w:rPr>
      </w:pPr>
      <w:r>
        <w:rPr>
          <w:sz w:val="20"/>
          <w:szCs w:val="20"/>
        </w:rPr>
        <w:t xml:space="preserve">[26] </w:t>
      </w:r>
      <w:r w:rsidRPr="00781CF5">
        <w:rPr>
          <w:sz w:val="20"/>
          <w:szCs w:val="20"/>
        </w:rPr>
        <w:t>Fuxiang Tao, Anna Esposito, and Alessandro Vinciarelli. 2023. The Androids Corpus: A New Publicly Available Benchmark for Speech Based Depression Detection. In Proceedings of Interspeech. 4149–4153.</w:t>
      </w:r>
    </w:p>
    <w:p w14:paraId="6EACCC3D" w14:textId="5AEC6BAB" w:rsidR="00781CF5" w:rsidRDefault="00781CF5" w:rsidP="001F73D2">
      <w:pPr>
        <w:tabs>
          <w:tab w:val="left" w:pos="426"/>
        </w:tabs>
        <w:rPr>
          <w:sz w:val="20"/>
          <w:szCs w:val="20"/>
        </w:rPr>
      </w:pPr>
      <w:r>
        <w:rPr>
          <w:sz w:val="20"/>
          <w:szCs w:val="20"/>
        </w:rPr>
        <w:t xml:space="preserve">[27] </w:t>
      </w:r>
      <w:r w:rsidRPr="00781CF5">
        <w:rPr>
          <w:sz w:val="20"/>
          <w:szCs w:val="20"/>
        </w:rPr>
        <w:t xml:space="preserve">Alsarrani, R., Esposito, A., &amp; Vinciarelli, A. (2025). Punctual or Continuous? Analyzing Depression Traces in Language and Paralanguage with Multiple Instance Learning. </w:t>
      </w:r>
      <w:r w:rsidRPr="00781CF5">
        <w:rPr>
          <w:i/>
          <w:iCs/>
          <w:sz w:val="20"/>
          <w:szCs w:val="20"/>
        </w:rPr>
        <w:t>Proceedings of the 27th International Conference on Multimodal Interaction</w:t>
      </w:r>
      <w:r w:rsidRPr="00781CF5">
        <w:rPr>
          <w:sz w:val="20"/>
          <w:szCs w:val="20"/>
        </w:rPr>
        <w:t>, 614-623.</w:t>
      </w:r>
    </w:p>
    <w:p w14:paraId="0197141C" w14:textId="5A9AB45E" w:rsidR="00C017B7" w:rsidRDefault="00C017B7" w:rsidP="001F73D2">
      <w:pPr>
        <w:tabs>
          <w:tab w:val="left" w:pos="426"/>
        </w:tabs>
        <w:rPr>
          <w:sz w:val="20"/>
          <w:szCs w:val="20"/>
        </w:rPr>
      </w:pPr>
      <w:r>
        <w:rPr>
          <w:sz w:val="20"/>
          <w:szCs w:val="20"/>
        </w:rPr>
        <w:lastRenderedPageBreak/>
        <w:t xml:space="preserve">[28] </w:t>
      </w:r>
      <w:r w:rsidRPr="00C017B7">
        <w:rPr>
          <w:sz w:val="20"/>
          <w:szCs w:val="20"/>
        </w:rPr>
        <w:t>Florian Eyben, Felix Weninger, Florian Gross, and Björn Schuller. 2013. Recent developmentsin opensmile, the munich open-source multimedia feature extractor. In Proceedings of the 21st ACM international conference on Multimedia. 835–838.</w:t>
      </w:r>
    </w:p>
    <w:p w14:paraId="7967D32D" w14:textId="0785B76D" w:rsidR="00AB2DCF" w:rsidRPr="00AB2DCF" w:rsidRDefault="00AB2DCF" w:rsidP="00AB2DCF">
      <w:pPr>
        <w:tabs>
          <w:tab w:val="left" w:pos="426"/>
        </w:tabs>
        <w:rPr>
          <w:sz w:val="20"/>
          <w:szCs w:val="20"/>
          <w:lang w:val="en-IN"/>
        </w:rPr>
      </w:pPr>
      <w:r>
        <w:rPr>
          <w:sz w:val="20"/>
          <w:szCs w:val="20"/>
          <w:lang w:val="en-IN"/>
        </w:rPr>
        <w:t>[</w:t>
      </w:r>
      <w:r w:rsidRPr="00AB2DCF">
        <w:rPr>
          <w:sz w:val="20"/>
          <w:szCs w:val="20"/>
          <w:lang w:val="en-IN"/>
        </w:rPr>
        <w:t xml:space="preserve">29] "AA. VV.". 2013. </w:t>
      </w:r>
      <w:r w:rsidRPr="00AB2DCF">
        <w:rPr>
          <w:i/>
          <w:iCs/>
          <w:sz w:val="20"/>
          <w:szCs w:val="20"/>
          <w:lang w:val="en-IN"/>
        </w:rPr>
        <w:t>Diagnostic and Statistical Manual of Mental Disorders (DSM-5)</w:t>
      </w:r>
      <w:r w:rsidRPr="00AB2DCF">
        <w:rPr>
          <w:sz w:val="20"/>
          <w:szCs w:val="20"/>
          <w:lang w:val="en-IN"/>
        </w:rPr>
        <w:t>. American Psychiatric Association.</w:t>
      </w:r>
    </w:p>
    <w:p w14:paraId="1F1D549E" w14:textId="77777777" w:rsidR="00AB2DCF" w:rsidRPr="00AB2DCF" w:rsidRDefault="00AB2DCF" w:rsidP="00AB2DCF">
      <w:pPr>
        <w:tabs>
          <w:tab w:val="left" w:pos="426"/>
        </w:tabs>
        <w:rPr>
          <w:sz w:val="20"/>
          <w:szCs w:val="20"/>
          <w:lang w:val="en-IN"/>
        </w:rPr>
      </w:pPr>
      <w:r w:rsidRPr="00AB2DCF">
        <w:rPr>
          <w:sz w:val="20"/>
          <w:szCs w:val="20"/>
          <w:lang w:val="en-IN"/>
        </w:rPr>
        <w:t xml:space="preserve">[30] S. Alghowinem, R. Goecke, M. Wagner, J. Epps, M. Breakspear, and G. Parker. 2013. Detecting depression: a comparison between spontaneous and read speech. In </w:t>
      </w:r>
      <w:r w:rsidRPr="00AB2DCF">
        <w:rPr>
          <w:i/>
          <w:iCs/>
          <w:sz w:val="20"/>
          <w:szCs w:val="20"/>
          <w:lang w:val="en-IN"/>
        </w:rPr>
        <w:t>Proceedings of the IEEE International Conference on Acoustics, Speech and Signal Processing</w:t>
      </w:r>
      <w:r w:rsidRPr="00AB2DCF">
        <w:rPr>
          <w:sz w:val="20"/>
          <w:szCs w:val="20"/>
          <w:lang w:val="en-IN"/>
        </w:rPr>
        <w:t>. 7547–7551.</w:t>
      </w:r>
    </w:p>
    <w:p w14:paraId="43440132" w14:textId="77777777" w:rsidR="00AB2DCF" w:rsidRPr="00AB2DCF" w:rsidRDefault="00AB2DCF" w:rsidP="00AB2DCF">
      <w:pPr>
        <w:tabs>
          <w:tab w:val="left" w:pos="426"/>
        </w:tabs>
        <w:rPr>
          <w:sz w:val="20"/>
          <w:szCs w:val="20"/>
          <w:lang w:val="en-IN"/>
        </w:rPr>
      </w:pPr>
      <w:r w:rsidRPr="00AB2DCF">
        <w:rPr>
          <w:sz w:val="20"/>
          <w:szCs w:val="20"/>
          <w:lang w:val="en-IN"/>
        </w:rPr>
        <w:t xml:space="preserve">[31] R.C. Kessler, P. Berglund, O. Demler, R. Jin, D. Koretz, K.R. Merikangas, A.J. Rush, E.E. Walters, and P.S. Wang. 2003. The epidemiology of major depressive disorder: Results from the National Comorbidity Survey Replication (NCS-R). </w:t>
      </w:r>
      <w:r w:rsidRPr="00AB2DCF">
        <w:rPr>
          <w:i/>
          <w:iCs/>
          <w:sz w:val="20"/>
          <w:szCs w:val="20"/>
          <w:lang w:val="en-IN"/>
        </w:rPr>
        <w:t>Journal of the American Medical Association</w:t>
      </w:r>
      <w:r w:rsidRPr="00AB2DCF">
        <w:rPr>
          <w:sz w:val="20"/>
          <w:szCs w:val="20"/>
          <w:lang w:val="en-IN"/>
        </w:rPr>
        <w:t xml:space="preserve"> 289, 23 (2003), 3095–3105.</w:t>
      </w:r>
    </w:p>
    <w:p w14:paraId="22EEC62A" w14:textId="77777777" w:rsidR="00AB2DCF" w:rsidRPr="00AB2DCF" w:rsidRDefault="00AB2DCF" w:rsidP="00AB2DCF">
      <w:pPr>
        <w:tabs>
          <w:tab w:val="left" w:pos="426"/>
        </w:tabs>
        <w:rPr>
          <w:sz w:val="20"/>
          <w:szCs w:val="20"/>
          <w:lang w:val="en-IN"/>
        </w:rPr>
      </w:pPr>
      <w:r w:rsidRPr="00AB2DCF">
        <w:rPr>
          <w:sz w:val="20"/>
          <w:szCs w:val="20"/>
          <w:lang w:val="en-IN"/>
        </w:rPr>
        <w:t xml:space="preserve">[32] J. Garber, C.M. Gallerani, and S.A. Frankel. 2009. Depression in children. In </w:t>
      </w:r>
      <w:r w:rsidRPr="00AB2DCF">
        <w:rPr>
          <w:i/>
          <w:iCs/>
          <w:sz w:val="20"/>
          <w:szCs w:val="20"/>
          <w:lang w:val="en-IN"/>
        </w:rPr>
        <w:t>Handbook of Depression</w:t>
      </w:r>
      <w:r w:rsidRPr="00AB2DCF">
        <w:rPr>
          <w:sz w:val="20"/>
          <w:szCs w:val="20"/>
          <w:lang w:val="en-IN"/>
        </w:rPr>
        <w:t>. The Guilford Press, 405–443.</w:t>
      </w:r>
    </w:p>
    <w:p w14:paraId="3D34FB6C" w14:textId="77777777" w:rsidR="00AB2DCF" w:rsidRPr="00AB2DCF" w:rsidRDefault="00AB2DCF" w:rsidP="00AB2DCF">
      <w:pPr>
        <w:tabs>
          <w:tab w:val="left" w:pos="426"/>
        </w:tabs>
        <w:rPr>
          <w:sz w:val="20"/>
          <w:szCs w:val="20"/>
          <w:lang w:val="en-IN"/>
        </w:rPr>
      </w:pPr>
      <w:r w:rsidRPr="00AB2DCF">
        <w:rPr>
          <w:sz w:val="20"/>
          <w:szCs w:val="20"/>
          <w:lang w:val="en-IN"/>
        </w:rPr>
        <w:t xml:space="preserve">[33] J.C. Mundt, A.P. Vogel, D.E. Feltner, and W.R. Lenderking. 2012. Vocal acoustic biomarkers of depression severity and treatment response. </w:t>
      </w:r>
      <w:r w:rsidRPr="00AB2DCF">
        <w:rPr>
          <w:i/>
          <w:iCs/>
          <w:sz w:val="20"/>
          <w:szCs w:val="20"/>
          <w:lang w:val="en-IN"/>
        </w:rPr>
        <w:t>Biological Psychiatry</w:t>
      </w:r>
      <w:r w:rsidRPr="00AB2DCF">
        <w:rPr>
          <w:sz w:val="20"/>
          <w:szCs w:val="20"/>
          <w:lang w:val="en-IN"/>
        </w:rPr>
        <w:t xml:space="preserve"> 72, 7 (2012), 580–587.</w:t>
      </w:r>
    </w:p>
    <w:p w14:paraId="2EA20FAB" w14:textId="5A40EB0A" w:rsidR="00AB2DCF" w:rsidRDefault="00AB2DCF" w:rsidP="001F73D2">
      <w:pPr>
        <w:tabs>
          <w:tab w:val="left" w:pos="426"/>
        </w:tabs>
        <w:rPr>
          <w:sz w:val="20"/>
          <w:szCs w:val="20"/>
          <w:lang w:val="en-IN"/>
        </w:rPr>
      </w:pPr>
      <w:r w:rsidRPr="00AB2DCF">
        <w:rPr>
          <w:sz w:val="20"/>
          <w:szCs w:val="20"/>
          <w:lang w:val="en-IN"/>
        </w:rPr>
        <w:t xml:space="preserve">[34] A. Buyukdura, S.M. McClintock, and P.E. Croarkin. 2011. Psychomotor retardation in depression: Biological underpinnings, measurement, and treatment. </w:t>
      </w:r>
      <w:r w:rsidRPr="00AB2DCF">
        <w:rPr>
          <w:i/>
          <w:iCs/>
          <w:sz w:val="20"/>
          <w:szCs w:val="20"/>
          <w:lang w:val="en-IN"/>
        </w:rPr>
        <w:t>Progress in Neuro-Psychopharmacology and Biological Psychiatry</w:t>
      </w:r>
      <w:r w:rsidRPr="00AB2DCF">
        <w:rPr>
          <w:sz w:val="20"/>
          <w:szCs w:val="20"/>
          <w:lang w:val="en-IN"/>
        </w:rPr>
        <w:t xml:space="preserve"> 35, 2 (2011), 395–409.</w:t>
      </w:r>
    </w:p>
    <w:p w14:paraId="29A6A558" w14:textId="64E41815" w:rsidR="007D0866" w:rsidRDefault="007D0866" w:rsidP="001F73D2">
      <w:pPr>
        <w:tabs>
          <w:tab w:val="left" w:pos="426"/>
        </w:tabs>
        <w:rPr>
          <w:sz w:val="20"/>
          <w:szCs w:val="20"/>
        </w:rPr>
      </w:pPr>
      <w:r w:rsidRPr="007D0866">
        <w:rPr>
          <w:sz w:val="20"/>
          <w:szCs w:val="20"/>
        </w:rPr>
        <w:t xml:space="preserve">[35] X. Bouthillier, P. Delaunay, M. Bronzi, A. Trofimov, B. Nichyporuk, J. Szeto, N. Mohammadi Sepahvand, E. Raff, K. Madan, V. Voleti, S. Ebrahimi Kahou, V. Michalski, T. Arbel, C. Pal, G. Varoquaux, and P. Vincent. 2021. Accounting for Variance in Machine Learning Benchmarks. </w:t>
      </w:r>
      <w:r w:rsidRPr="007D0866">
        <w:rPr>
          <w:i/>
          <w:iCs/>
          <w:sz w:val="20"/>
          <w:szCs w:val="20"/>
        </w:rPr>
        <w:t>Proceedings of Machine Learning and Systems</w:t>
      </w:r>
      <w:r w:rsidRPr="007D0866">
        <w:rPr>
          <w:sz w:val="20"/>
          <w:szCs w:val="20"/>
        </w:rPr>
        <w:t xml:space="preserve"> 3 (2021), 747–769.</w:t>
      </w:r>
    </w:p>
    <w:p w14:paraId="642A8D44" w14:textId="77777777" w:rsidR="006059A3" w:rsidRPr="006059A3" w:rsidRDefault="006059A3" w:rsidP="006059A3">
      <w:pPr>
        <w:tabs>
          <w:tab w:val="left" w:pos="426"/>
        </w:tabs>
        <w:rPr>
          <w:sz w:val="20"/>
          <w:szCs w:val="20"/>
          <w:lang w:val="en-IN"/>
        </w:rPr>
      </w:pPr>
      <w:r w:rsidRPr="006059A3">
        <w:rPr>
          <w:sz w:val="20"/>
          <w:szCs w:val="20"/>
          <w:lang w:val="en-IN"/>
        </w:rPr>
        <w:t xml:space="preserve">[36] S. Scherer, Z. Hammal, Y. Yang, L.-P. Morency, and J.F. Cohn. 2014. Dyadic Behavior Analysis in Depression Severity Assessment Interviews. In </w:t>
      </w:r>
      <w:r w:rsidRPr="006059A3">
        <w:rPr>
          <w:i/>
          <w:iCs/>
          <w:sz w:val="20"/>
          <w:szCs w:val="20"/>
          <w:lang w:val="en-IN"/>
        </w:rPr>
        <w:t>Proceedings of the 16th International Conference on Multimodal Interaction</w:t>
      </w:r>
      <w:r w:rsidRPr="006059A3">
        <w:rPr>
          <w:sz w:val="20"/>
          <w:szCs w:val="20"/>
          <w:lang w:val="en-IN"/>
        </w:rPr>
        <w:t>. 112–119.</w:t>
      </w:r>
    </w:p>
    <w:p w14:paraId="4F7A5BF8" w14:textId="77777777" w:rsidR="006059A3" w:rsidRPr="006059A3" w:rsidRDefault="006059A3" w:rsidP="006059A3">
      <w:pPr>
        <w:tabs>
          <w:tab w:val="left" w:pos="426"/>
        </w:tabs>
        <w:rPr>
          <w:sz w:val="20"/>
          <w:szCs w:val="20"/>
          <w:lang w:val="en-IN"/>
        </w:rPr>
      </w:pPr>
      <w:r w:rsidRPr="006059A3">
        <w:rPr>
          <w:sz w:val="20"/>
          <w:szCs w:val="20"/>
          <w:lang w:val="en-IN"/>
        </w:rPr>
        <w:t>[37] S. Watawana, S. Burdisso, E. Moreno-Galván, M. Sánchez-Vega, A.P. López-Monroy, P. Motlicek, and E. Villatoro-Tello. 2026. When Consistency Becomes Bias: Interviewer Effects in Semi-Structured Clinical Interviews. Technical Report arXiv preprint arXiv:2603.24651.</w:t>
      </w:r>
    </w:p>
    <w:p w14:paraId="1C202B13" w14:textId="77777777" w:rsidR="006059A3" w:rsidRPr="00AB2DCF" w:rsidRDefault="006059A3" w:rsidP="001F73D2">
      <w:pPr>
        <w:tabs>
          <w:tab w:val="left" w:pos="426"/>
        </w:tabs>
        <w:rPr>
          <w:sz w:val="20"/>
          <w:szCs w:val="20"/>
          <w:lang w:val="en-IN"/>
        </w:rPr>
      </w:pPr>
    </w:p>
    <w:sectPr w:rsidR="006059A3" w:rsidRPr="00AB2DCF" w:rsidSect="005E3085">
      <w:pgSz w:w="11900" w:h="16840"/>
      <w:pgMar w:top="1440" w:right="1800" w:bottom="1440" w:left="180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E11721" w14:textId="77777777" w:rsidR="00757086" w:rsidRDefault="00757086" w:rsidP="004F65C9">
      <w:pPr>
        <w:spacing w:before="0"/>
      </w:pPr>
      <w:r>
        <w:separator/>
      </w:r>
    </w:p>
  </w:endnote>
  <w:endnote w:type="continuationSeparator" w:id="0">
    <w:p w14:paraId="226C82E2" w14:textId="77777777" w:rsidR="00757086" w:rsidRDefault="00757086" w:rsidP="004F65C9">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entury Schoolbook">
    <w:panose1 w:val="020406040505050203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Lucida Grande">
    <w:charset w:val="00"/>
    <w:family w:val="auto"/>
    <w:pitch w:val="variable"/>
    <w:sig w:usb0="E1000AEF" w:usb1="5000A1FF" w:usb2="00000000" w:usb3="00000000" w:csb0="000001BF" w:csb1="00000000"/>
  </w:font>
  <w:font w:name="Courier">
    <w:altName w:val="Courier New"/>
    <w:panose1 w:val="02070409020205020404"/>
    <w:charset w:val="00"/>
    <w:family w:val="auto"/>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221DC" w14:textId="77777777" w:rsidR="00530753" w:rsidRDefault="00530753" w:rsidP="005E308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9A026C3" w14:textId="77777777" w:rsidR="00530753" w:rsidRDefault="0053075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F2873" w14:textId="16E59E47" w:rsidR="00530753" w:rsidRDefault="00530753" w:rsidP="004F65C9">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33859" w14:textId="6589D7E6" w:rsidR="00530753" w:rsidRDefault="00530753" w:rsidP="004F65C9">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A30BC" w14:textId="77777777" w:rsidR="00530753" w:rsidRDefault="00530753" w:rsidP="005E308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BE5B0B">
      <w:rPr>
        <w:rStyle w:val="PageNumber"/>
        <w:noProof/>
      </w:rPr>
      <w:t>1</w:t>
    </w:r>
    <w:r>
      <w:rPr>
        <w:rStyle w:val="PageNumber"/>
      </w:rPr>
      <w:fldChar w:fldCharType="end"/>
    </w:r>
  </w:p>
  <w:p w14:paraId="597C4CA0" w14:textId="77777777" w:rsidR="00530753" w:rsidRDefault="00530753" w:rsidP="004F65C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427584" w14:textId="77777777" w:rsidR="00757086" w:rsidRDefault="00757086" w:rsidP="004F65C9">
      <w:pPr>
        <w:spacing w:before="0"/>
      </w:pPr>
      <w:r>
        <w:separator/>
      </w:r>
    </w:p>
  </w:footnote>
  <w:footnote w:type="continuationSeparator" w:id="0">
    <w:p w14:paraId="4724B251" w14:textId="77777777" w:rsidR="00757086" w:rsidRDefault="00757086" w:rsidP="004F65C9">
      <w:pPr>
        <w:spacing w:before="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52DAEFC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6D70C838"/>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F2D450D8"/>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BBECF1FE"/>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EEAA8008"/>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C772060C"/>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313C2000"/>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9F8C5C5E"/>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E460D48C"/>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6DF8623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93DA9880"/>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2F7BB5"/>
    <w:multiLevelType w:val="multilevel"/>
    <w:tmpl w:val="ADECD54E"/>
    <w:lvl w:ilvl="0">
      <w:start w:val="1"/>
      <w:numFmt w:val="upperLetter"/>
      <w:lvlText w:val="Appendix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2" w15:restartNumberingAfterBreak="0">
    <w:nsid w:val="1E585BD4"/>
    <w:multiLevelType w:val="multilevel"/>
    <w:tmpl w:val="C720BEEA"/>
    <w:lvl w:ilvl="0">
      <w:start w:val="1"/>
      <w:numFmt w:val="upperLetter"/>
      <w:lvlText w:val="Appendix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6 %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1F4F4CE2"/>
    <w:multiLevelType w:val="multilevel"/>
    <w:tmpl w:val="2EC0E37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upperLetter"/>
      <w:lvlText w:val="Appendix %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2BD83881"/>
    <w:multiLevelType w:val="multilevel"/>
    <w:tmpl w:val="E44E1B8A"/>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30CB1771"/>
    <w:multiLevelType w:val="multilevel"/>
    <w:tmpl w:val="AE4AC678"/>
    <w:lvl w:ilvl="0">
      <w:start w:val="1"/>
      <w:numFmt w:val="decimal"/>
      <w:lvlText w:val="Chapter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upperLetter"/>
      <w:lvlText w:val="Appendix %6  "/>
      <w:lvlJc w:val="left"/>
      <w:pPr>
        <w:ind w:left="1152" w:hanging="1152"/>
      </w:pPr>
      <w:rPr>
        <w:rFonts w:hint="default"/>
      </w:rPr>
    </w:lvl>
    <w:lvl w:ilvl="6">
      <w:start w:val="1"/>
      <w:numFmt w:val="upperLetter"/>
      <w:lvlText w:val="Appendix %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33063555"/>
    <w:multiLevelType w:val="multilevel"/>
    <w:tmpl w:val="559484E6"/>
    <w:lvl w:ilvl="0">
      <w:start w:val="1"/>
      <w:numFmt w:val="decimal"/>
      <w:lvlText w:val="Chapter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upperLetter"/>
      <w:lvlText w:val="Appendix %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42F03548"/>
    <w:multiLevelType w:val="multilevel"/>
    <w:tmpl w:val="9C3C2D94"/>
    <w:lvl w:ilvl="0">
      <w:start w:val="1"/>
      <w:numFmt w:val="upperLetter"/>
      <w:lvlText w:val="Appendix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6 %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8" w15:restartNumberingAfterBreak="0">
    <w:nsid w:val="4ADA5839"/>
    <w:multiLevelType w:val="multilevel"/>
    <w:tmpl w:val="C720BEEA"/>
    <w:lvl w:ilvl="0">
      <w:start w:val="1"/>
      <w:numFmt w:val="upperLetter"/>
      <w:lvlText w:val="Appendix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6 %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9" w15:restartNumberingAfterBreak="0">
    <w:nsid w:val="4FEE280D"/>
    <w:multiLevelType w:val="multilevel"/>
    <w:tmpl w:val="BA12EC2E"/>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0" w15:restartNumberingAfterBreak="0">
    <w:nsid w:val="506338B6"/>
    <w:multiLevelType w:val="multilevel"/>
    <w:tmpl w:val="65247662"/>
    <w:lvl w:ilvl="0">
      <w:start w:val="1"/>
      <w:numFmt w:val="decimal"/>
      <w:lvlText w:val="Chapter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upperLetter"/>
      <w:lvlText w:val="Appendix %6  "/>
      <w:lvlJc w:val="left"/>
      <w:pPr>
        <w:ind w:left="1152" w:hanging="1152"/>
      </w:pPr>
      <w:rPr>
        <w:rFonts w:hint="default"/>
      </w:rPr>
    </w:lvl>
    <w:lvl w:ilvl="6">
      <w:start w:val="1"/>
      <w:numFmt w:val="upperLetter"/>
      <w:lvlText w:val="Appendix %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1" w15:restartNumberingAfterBreak="0">
    <w:nsid w:val="51D50F1F"/>
    <w:multiLevelType w:val="multilevel"/>
    <w:tmpl w:val="BA12EC2E"/>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584B6DA0"/>
    <w:multiLevelType w:val="multilevel"/>
    <w:tmpl w:val="BA12EC2E"/>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3" w15:restartNumberingAfterBreak="0">
    <w:nsid w:val="58E9206E"/>
    <w:multiLevelType w:val="multilevel"/>
    <w:tmpl w:val="F898695E"/>
    <w:lvl w:ilvl="0">
      <w:start w:val="1"/>
      <w:numFmt w:val="upperLetter"/>
      <w:lvlText w:val="Appendix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upperLetter"/>
      <w:lvlText w:val="Appendix %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4" w15:restartNumberingAfterBreak="0">
    <w:nsid w:val="5B1154D5"/>
    <w:multiLevelType w:val="multilevel"/>
    <w:tmpl w:val="223E05F4"/>
    <w:lvl w:ilvl="0">
      <w:start w:val="1"/>
      <w:numFmt w:val="decimal"/>
      <w:lvlText w:val="Chapter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upperLetter"/>
      <w:lvlText w:val="Appendix %6  "/>
      <w:lvlJc w:val="left"/>
      <w:pPr>
        <w:ind w:left="1152" w:hanging="1152"/>
      </w:pPr>
      <w:rPr>
        <w:rFonts w:hint="default"/>
      </w:rPr>
    </w:lvl>
    <w:lvl w:ilvl="6">
      <w:start w:val="1"/>
      <w:numFmt w:val="upperLetter"/>
      <w:lvlText w:val="Appendix %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5" w15:restartNumberingAfterBreak="0">
    <w:nsid w:val="5B36754D"/>
    <w:multiLevelType w:val="multilevel"/>
    <w:tmpl w:val="4EBE31D2"/>
    <w:lvl w:ilvl="0">
      <w:start w:val="1"/>
      <w:numFmt w:val="upperLetter"/>
      <w:lvlText w:val="Appendix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upperLetter"/>
      <w:lvlText w:val="Appendix %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6" w15:restartNumberingAfterBreak="0">
    <w:nsid w:val="5C241432"/>
    <w:multiLevelType w:val="multilevel"/>
    <w:tmpl w:val="4CB2C3B8"/>
    <w:lvl w:ilvl="0">
      <w:start w:val="1"/>
      <w:numFmt w:val="none"/>
      <w:lvlText w:val=""/>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7" w15:restartNumberingAfterBreak="0">
    <w:nsid w:val="635630A4"/>
    <w:multiLevelType w:val="multilevel"/>
    <w:tmpl w:val="4EBE31D2"/>
    <w:lvl w:ilvl="0">
      <w:start w:val="1"/>
      <w:numFmt w:val="upperLetter"/>
      <w:lvlText w:val="Appendix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upperLetter"/>
      <w:lvlText w:val="Appendix %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8" w15:restartNumberingAfterBreak="0">
    <w:nsid w:val="66BE4FDC"/>
    <w:multiLevelType w:val="multilevel"/>
    <w:tmpl w:val="4EBE31D2"/>
    <w:lvl w:ilvl="0">
      <w:start w:val="1"/>
      <w:numFmt w:val="upperLetter"/>
      <w:lvlText w:val="Appendix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upperLetter"/>
      <w:lvlText w:val="Appendix %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9" w15:restartNumberingAfterBreak="0">
    <w:nsid w:val="6911018F"/>
    <w:multiLevelType w:val="multilevel"/>
    <w:tmpl w:val="ADCCF89C"/>
    <w:lvl w:ilvl="0">
      <w:start w:val="1"/>
      <w:numFmt w:val="upperLetter"/>
      <w:pStyle w:val="Heading7"/>
      <w:lvlText w:val="Appendix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pStyle w:val="Heading7"/>
      <w:lvlText w:val="%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0" w15:restartNumberingAfterBreak="0">
    <w:nsid w:val="6CF8410C"/>
    <w:multiLevelType w:val="multilevel"/>
    <w:tmpl w:val="5332FAE2"/>
    <w:lvl w:ilvl="0">
      <w:start w:val="1"/>
      <w:numFmt w:val="decimal"/>
      <w:pStyle w:val="Heading1"/>
      <w:lvlText w:val="Chapter %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upperLetter"/>
      <w:pStyle w:val="Heading6"/>
      <w:lvlText w:val="Appendix %6  "/>
      <w:lvlJc w:val="left"/>
      <w:pPr>
        <w:ind w:left="1152" w:hanging="1152"/>
      </w:pPr>
      <w:rPr>
        <w:rFonts w:hint="default"/>
      </w:rPr>
    </w:lvl>
    <w:lvl w:ilvl="6">
      <w:start w:val="1"/>
      <w:numFmt w:val="upperLetter"/>
      <w:lvlText w:val="Appendix %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1" w15:restartNumberingAfterBreak="0">
    <w:nsid w:val="6DD73340"/>
    <w:multiLevelType w:val="multilevel"/>
    <w:tmpl w:val="E44E1B8A"/>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16cid:durableId="1118060596">
    <w:abstractNumId w:val="15"/>
  </w:num>
  <w:num w:numId="2" w16cid:durableId="2122451305">
    <w:abstractNumId w:val="10"/>
  </w:num>
  <w:num w:numId="3" w16cid:durableId="1142234864">
    <w:abstractNumId w:val="8"/>
  </w:num>
  <w:num w:numId="4" w16cid:durableId="564292451">
    <w:abstractNumId w:val="7"/>
  </w:num>
  <w:num w:numId="5" w16cid:durableId="761413593">
    <w:abstractNumId w:val="6"/>
  </w:num>
  <w:num w:numId="6" w16cid:durableId="1049645013">
    <w:abstractNumId w:val="5"/>
  </w:num>
  <w:num w:numId="7" w16cid:durableId="390082380">
    <w:abstractNumId w:val="9"/>
  </w:num>
  <w:num w:numId="8" w16cid:durableId="54817621">
    <w:abstractNumId w:val="4"/>
  </w:num>
  <w:num w:numId="9" w16cid:durableId="389228926">
    <w:abstractNumId w:val="3"/>
  </w:num>
  <w:num w:numId="10" w16cid:durableId="638993155">
    <w:abstractNumId w:val="2"/>
  </w:num>
  <w:num w:numId="11" w16cid:durableId="1156067544">
    <w:abstractNumId w:val="1"/>
  </w:num>
  <w:num w:numId="12" w16cid:durableId="1124930361">
    <w:abstractNumId w:val="0"/>
  </w:num>
  <w:num w:numId="13" w16cid:durableId="1475295193">
    <w:abstractNumId w:val="22"/>
  </w:num>
  <w:num w:numId="14" w16cid:durableId="1116950995">
    <w:abstractNumId w:val="21"/>
  </w:num>
  <w:num w:numId="15" w16cid:durableId="2136947334">
    <w:abstractNumId w:val="19"/>
  </w:num>
  <w:num w:numId="16" w16cid:durableId="211520601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079404681">
    <w:abstractNumId w:val="11"/>
  </w:num>
  <w:num w:numId="18" w16cid:durableId="23837221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436092641">
    <w:abstractNumId w:val="26"/>
  </w:num>
  <w:num w:numId="20" w16cid:durableId="1660424516">
    <w:abstractNumId w:val="31"/>
  </w:num>
  <w:num w:numId="21" w16cid:durableId="1898543062">
    <w:abstractNumId w:val="14"/>
  </w:num>
  <w:num w:numId="22" w16cid:durableId="1207253306">
    <w:abstractNumId w:val="15"/>
  </w:num>
  <w:num w:numId="23" w16cid:durableId="1026491154">
    <w:abstractNumId w:val="13"/>
  </w:num>
  <w:num w:numId="24" w16cid:durableId="1747260190">
    <w:abstractNumId w:val="16"/>
  </w:num>
  <w:num w:numId="25" w16cid:durableId="2046715550">
    <w:abstractNumId w:val="23"/>
  </w:num>
  <w:num w:numId="26" w16cid:durableId="434911668">
    <w:abstractNumId w:val="28"/>
  </w:num>
  <w:num w:numId="27" w16cid:durableId="1904559410">
    <w:abstractNumId w:val="20"/>
  </w:num>
  <w:num w:numId="28" w16cid:durableId="2114131780">
    <w:abstractNumId w:val="30"/>
  </w:num>
  <w:num w:numId="29" w16cid:durableId="1684893172">
    <w:abstractNumId w:val="27"/>
  </w:num>
  <w:num w:numId="30" w16cid:durableId="1636597270">
    <w:abstractNumId w:val="25"/>
  </w:num>
  <w:num w:numId="31" w16cid:durableId="1799033544">
    <w:abstractNumId w:val="29"/>
  </w:num>
  <w:num w:numId="32" w16cid:durableId="1664045421">
    <w:abstractNumId w:val="12"/>
  </w:num>
  <w:num w:numId="33" w16cid:durableId="1659993716">
    <w:abstractNumId w:val="18"/>
  </w:num>
  <w:num w:numId="34" w16cid:durableId="875846764">
    <w:abstractNumId w:val="24"/>
  </w:num>
  <w:num w:numId="35" w16cid:durableId="938030554">
    <w:abstractNumId w:val="17"/>
  </w:num>
  <w:num w:numId="36" w16cid:durableId="1519854571">
    <w:abstractNumId w:val="30"/>
  </w:num>
  <w:num w:numId="37" w16cid:durableId="1659773683">
    <w:abstractNumId w:val="30"/>
  </w:num>
  <w:num w:numId="38" w16cid:durableId="643314094">
    <w:abstractNumId w:val="30"/>
  </w:num>
  <w:num w:numId="39" w16cid:durableId="630595812">
    <w:abstractNumId w:val="30"/>
  </w:num>
  <w:num w:numId="40" w16cid:durableId="1956134016">
    <w:abstractNumId w:val="30"/>
  </w:num>
  <w:num w:numId="41" w16cid:durableId="1631595755">
    <w:abstractNumId w:val="30"/>
  </w:num>
  <w:num w:numId="42" w16cid:durableId="321928157">
    <w:abstractNumId w:val="30"/>
  </w:num>
  <w:num w:numId="43" w16cid:durableId="1336541378">
    <w:abstractNumId w:val="30"/>
  </w:num>
  <w:num w:numId="44" w16cid:durableId="907686680">
    <w:abstractNumId w:val="30"/>
  </w:num>
  <w:num w:numId="45" w16cid:durableId="443428569">
    <w:abstractNumId w:val="30"/>
  </w:num>
  <w:num w:numId="46" w16cid:durableId="1275290687">
    <w:abstractNumId w:val="30"/>
  </w:num>
  <w:num w:numId="47" w16cid:durableId="575818088">
    <w:abstractNumId w:val="30"/>
  </w:num>
  <w:num w:numId="48" w16cid:durableId="240481444">
    <w:abstractNumId w:val="30"/>
  </w:num>
  <w:num w:numId="49" w16cid:durableId="142580917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47A"/>
    <w:rsid w:val="0000482B"/>
    <w:rsid w:val="000A145E"/>
    <w:rsid w:val="000A4810"/>
    <w:rsid w:val="000E049E"/>
    <w:rsid w:val="000F454D"/>
    <w:rsid w:val="00110F32"/>
    <w:rsid w:val="001126E9"/>
    <w:rsid w:val="00147F45"/>
    <w:rsid w:val="00153D8D"/>
    <w:rsid w:val="001823A5"/>
    <w:rsid w:val="00190265"/>
    <w:rsid w:val="001956A3"/>
    <w:rsid w:val="001A4A13"/>
    <w:rsid w:val="001C7ABB"/>
    <w:rsid w:val="001D170C"/>
    <w:rsid w:val="001E589E"/>
    <w:rsid w:val="001E66F7"/>
    <w:rsid w:val="001F6FC3"/>
    <w:rsid w:val="001F73D2"/>
    <w:rsid w:val="002274F1"/>
    <w:rsid w:val="00243A93"/>
    <w:rsid w:val="00251D26"/>
    <w:rsid w:val="002735A9"/>
    <w:rsid w:val="002A0795"/>
    <w:rsid w:val="002C6F61"/>
    <w:rsid w:val="00312275"/>
    <w:rsid w:val="00352C38"/>
    <w:rsid w:val="00387B7B"/>
    <w:rsid w:val="0039288D"/>
    <w:rsid w:val="003C7525"/>
    <w:rsid w:val="003E3263"/>
    <w:rsid w:val="00400079"/>
    <w:rsid w:val="00405C6D"/>
    <w:rsid w:val="00421C13"/>
    <w:rsid w:val="00462C4D"/>
    <w:rsid w:val="00463808"/>
    <w:rsid w:val="0047502D"/>
    <w:rsid w:val="00477517"/>
    <w:rsid w:val="00477E87"/>
    <w:rsid w:val="0049147A"/>
    <w:rsid w:val="0049314D"/>
    <w:rsid w:val="004A1406"/>
    <w:rsid w:val="004F65C9"/>
    <w:rsid w:val="00506ADE"/>
    <w:rsid w:val="0052480F"/>
    <w:rsid w:val="00530753"/>
    <w:rsid w:val="00535B25"/>
    <w:rsid w:val="00536C57"/>
    <w:rsid w:val="005673EC"/>
    <w:rsid w:val="005956EF"/>
    <w:rsid w:val="005B2795"/>
    <w:rsid w:val="005E1D5B"/>
    <w:rsid w:val="005E3085"/>
    <w:rsid w:val="006059A3"/>
    <w:rsid w:val="00611CC0"/>
    <w:rsid w:val="0063386E"/>
    <w:rsid w:val="00650B70"/>
    <w:rsid w:val="006702B8"/>
    <w:rsid w:val="00676817"/>
    <w:rsid w:val="00677CE2"/>
    <w:rsid w:val="006A01BC"/>
    <w:rsid w:val="006B0D9E"/>
    <w:rsid w:val="006C12DF"/>
    <w:rsid w:val="006C77DC"/>
    <w:rsid w:val="006C7E1A"/>
    <w:rsid w:val="006D785D"/>
    <w:rsid w:val="00713754"/>
    <w:rsid w:val="0071517C"/>
    <w:rsid w:val="007160A7"/>
    <w:rsid w:val="007300F9"/>
    <w:rsid w:val="00743F2B"/>
    <w:rsid w:val="00750061"/>
    <w:rsid w:val="00757086"/>
    <w:rsid w:val="00781CF5"/>
    <w:rsid w:val="007B1B7B"/>
    <w:rsid w:val="007B1CD9"/>
    <w:rsid w:val="007D0866"/>
    <w:rsid w:val="007E55DF"/>
    <w:rsid w:val="0080157C"/>
    <w:rsid w:val="00813E6B"/>
    <w:rsid w:val="008225CC"/>
    <w:rsid w:val="00825D08"/>
    <w:rsid w:val="0084427F"/>
    <w:rsid w:val="008727A1"/>
    <w:rsid w:val="00874006"/>
    <w:rsid w:val="00874DDC"/>
    <w:rsid w:val="0089282B"/>
    <w:rsid w:val="00892E58"/>
    <w:rsid w:val="008B4DA7"/>
    <w:rsid w:val="008B6CA7"/>
    <w:rsid w:val="008F1CB3"/>
    <w:rsid w:val="00945802"/>
    <w:rsid w:val="009528CC"/>
    <w:rsid w:val="00973815"/>
    <w:rsid w:val="00974B65"/>
    <w:rsid w:val="00977D12"/>
    <w:rsid w:val="00980BCB"/>
    <w:rsid w:val="009A4CAB"/>
    <w:rsid w:val="009C7AF7"/>
    <w:rsid w:val="009E7877"/>
    <w:rsid w:val="00A133E9"/>
    <w:rsid w:val="00A139A3"/>
    <w:rsid w:val="00A37ECC"/>
    <w:rsid w:val="00A60F14"/>
    <w:rsid w:val="00A625C2"/>
    <w:rsid w:val="00A7177F"/>
    <w:rsid w:val="00A71D5A"/>
    <w:rsid w:val="00A73DDB"/>
    <w:rsid w:val="00AA621B"/>
    <w:rsid w:val="00AB1CE6"/>
    <w:rsid w:val="00AB2DCF"/>
    <w:rsid w:val="00AB6B4B"/>
    <w:rsid w:val="00AC7031"/>
    <w:rsid w:val="00AD4D10"/>
    <w:rsid w:val="00AD5C18"/>
    <w:rsid w:val="00AE0B78"/>
    <w:rsid w:val="00B02714"/>
    <w:rsid w:val="00B12A29"/>
    <w:rsid w:val="00B23B31"/>
    <w:rsid w:val="00B30D06"/>
    <w:rsid w:val="00B52F3B"/>
    <w:rsid w:val="00B57035"/>
    <w:rsid w:val="00B9174D"/>
    <w:rsid w:val="00BA0463"/>
    <w:rsid w:val="00BE5B0B"/>
    <w:rsid w:val="00C017B7"/>
    <w:rsid w:val="00C047B1"/>
    <w:rsid w:val="00C078BC"/>
    <w:rsid w:val="00C07B37"/>
    <w:rsid w:val="00C07B59"/>
    <w:rsid w:val="00C358F6"/>
    <w:rsid w:val="00C42A09"/>
    <w:rsid w:val="00C50DD9"/>
    <w:rsid w:val="00C6047C"/>
    <w:rsid w:val="00C7409E"/>
    <w:rsid w:val="00C75B5B"/>
    <w:rsid w:val="00C81D3C"/>
    <w:rsid w:val="00C913C6"/>
    <w:rsid w:val="00CA14CB"/>
    <w:rsid w:val="00CA5303"/>
    <w:rsid w:val="00CF252E"/>
    <w:rsid w:val="00CF2A83"/>
    <w:rsid w:val="00D01157"/>
    <w:rsid w:val="00D14DCD"/>
    <w:rsid w:val="00D302E9"/>
    <w:rsid w:val="00D5103B"/>
    <w:rsid w:val="00D60AE3"/>
    <w:rsid w:val="00D63A9D"/>
    <w:rsid w:val="00D70B62"/>
    <w:rsid w:val="00D72F5A"/>
    <w:rsid w:val="00D75477"/>
    <w:rsid w:val="00D84DC5"/>
    <w:rsid w:val="00D947DA"/>
    <w:rsid w:val="00DB147D"/>
    <w:rsid w:val="00DB3789"/>
    <w:rsid w:val="00DD5587"/>
    <w:rsid w:val="00DE5BAB"/>
    <w:rsid w:val="00DF429E"/>
    <w:rsid w:val="00E00F35"/>
    <w:rsid w:val="00E01CAA"/>
    <w:rsid w:val="00E17DA5"/>
    <w:rsid w:val="00E37072"/>
    <w:rsid w:val="00E37976"/>
    <w:rsid w:val="00E57B32"/>
    <w:rsid w:val="00E91FF9"/>
    <w:rsid w:val="00E960ED"/>
    <w:rsid w:val="00EA0B5F"/>
    <w:rsid w:val="00EA40D8"/>
    <w:rsid w:val="00EA6697"/>
    <w:rsid w:val="00EE5614"/>
    <w:rsid w:val="00EF7926"/>
    <w:rsid w:val="00F009FC"/>
    <w:rsid w:val="00F21DAC"/>
    <w:rsid w:val="00F33AA4"/>
    <w:rsid w:val="00F517EA"/>
    <w:rsid w:val="00F57C80"/>
    <w:rsid w:val="00F72F7C"/>
    <w:rsid w:val="00F81B3D"/>
    <w:rsid w:val="00FA5C40"/>
    <w:rsid w:val="00FB4FBB"/>
    <w:rsid w:val="00FD0306"/>
    <w:rsid w:val="00FE6BA9"/>
    <w:rsid w:val="00FF3C4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063F77"/>
  <w14:defaultImageDpi w14:val="300"/>
  <w15:docId w15:val="{19502FA4-062F-4C64-97AD-25B5B5A69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2DCF"/>
    <w:pPr>
      <w:spacing w:before="240"/>
      <w:jc w:val="both"/>
    </w:pPr>
    <w:rPr>
      <w:rFonts w:ascii="Century Schoolbook" w:hAnsi="Century Schoolbook"/>
      <w:sz w:val="22"/>
      <w:szCs w:val="22"/>
    </w:rPr>
  </w:style>
  <w:style w:type="paragraph" w:styleId="Heading1">
    <w:name w:val="heading 1"/>
    <w:basedOn w:val="Normal"/>
    <w:next w:val="Normal"/>
    <w:link w:val="Heading1Char"/>
    <w:uiPriority w:val="9"/>
    <w:qFormat/>
    <w:rsid w:val="00BE5B0B"/>
    <w:pPr>
      <w:keepNext/>
      <w:keepLines/>
      <w:numPr>
        <w:numId w:val="28"/>
      </w:numPr>
      <w:tabs>
        <w:tab w:val="left" w:pos="1985"/>
      </w:tabs>
      <w:spacing w:before="480" w:after="720"/>
      <w:outlineLvl w:val="0"/>
    </w:pPr>
    <w:rPr>
      <w:rFonts w:eastAsiaTheme="majorEastAsia" w:cstheme="majorBidi"/>
      <w:b/>
      <w:bCs/>
      <w:sz w:val="32"/>
      <w:szCs w:val="32"/>
    </w:rPr>
  </w:style>
  <w:style w:type="paragraph" w:styleId="Heading2">
    <w:name w:val="heading 2"/>
    <w:basedOn w:val="Normal"/>
    <w:next w:val="Normal"/>
    <w:link w:val="Heading2Char"/>
    <w:uiPriority w:val="9"/>
    <w:unhideWhenUsed/>
    <w:qFormat/>
    <w:rsid w:val="00530753"/>
    <w:pPr>
      <w:keepNext/>
      <w:keepLines/>
      <w:numPr>
        <w:ilvl w:val="1"/>
        <w:numId w:val="28"/>
      </w:numPr>
      <w:spacing w:before="360" w:after="240"/>
      <w:outlineLvl w:val="1"/>
    </w:pPr>
    <w:rPr>
      <w:rFonts w:eastAsiaTheme="majorEastAsia" w:cstheme="majorBidi"/>
      <w:b/>
      <w:bCs/>
      <w:sz w:val="26"/>
      <w:szCs w:val="26"/>
    </w:rPr>
  </w:style>
  <w:style w:type="paragraph" w:styleId="Heading3">
    <w:name w:val="heading 3"/>
    <w:basedOn w:val="Normal"/>
    <w:next w:val="Normal"/>
    <w:link w:val="Heading3Char"/>
    <w:uiPriority w:val="9"/>
    <w:unhideWhenUsed/>
    <w:qFormat/>
    <w:rsid w:val="00530753"/>
    <w:pPr>
      <w:keepNext/>
      <w:keepLines/>
      <w:numPr>
        <w:ilvl w:val="2"/>
        <w:numId w:val="28"/>
      </w:numPr>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530753"/>
    <w:pPr>
      <w:keepNext/>
      <w:keepLines/>
      <w:numPr>
        <w:ilvl w:val="3"/>
        <w:numId w:val="28"/>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530753"/>
    <w:pPr>
      <w:keepNext/>
      <w:keepLines/>
      <w:numPr>
        <w:ilvl w:val="4"/>
        <w:numId w:val="28"/>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DE5BAB"/>
    <w:pPr>
      <w:keepNext/>
      <w:keepLines/>
      <w:numPr>
        <w:ilvl w:val="5"/>
        <w:numId w:val="28"/>
      </w:numPr>
      <w:spacing w:before="320" w:after="240"/>
      <w:ind w:left="1151" w:hanging="1151"/>
      <w:outlineLvl w:val="5"/>
    </w:pPr>
    <w:rPr>
      <w:rFonts w:eastAsiaTheme="majorEastAsia" w:cstheme="majorBidi"/>
      <w:b/>
      <w:iCs/>
      <w:color w:val="243F60" w:themeColor="accent1" w:themeShade="7F"/>
      <w:sz w:val="32"/>
    </w:rPr>
  </w:style>
  <w:style w:type="paragraph" w:styleId="Heading7">
    <w:name w:val="heading 7"/>
    <w:basedOn w:val="ListParagraph"/>
    <w:next w:val="Normal"/>
    <w:link w:val="Heading7Char"/>
    <w:uiPriority w:val="9"/>
    <w:unhideWhenUsed/>
    <w:qFormat/>
    <w:rsid w:val="00530753"/>
    <w:pPr>
      <w:numPr>
        <w:ilvl w:val="6"/>
        <w:numId w:val="31"/>
      </w:numPr>
      <w:spacing w:before="360" w:after="240"/>
      <w:outlineLvl w:val="6"/>
    </w:pPr>
    <w:rPr>
      <w:sz w:val="26"/>
      <w:szCs w:val="26"/>
    </w:rPr>
  </w:style>
  <w:style w:type="paragraph" w:styleId="Heading8">
    <w:name w:val="heading 8"/>
    <w:basedOn w:val="Normal"/>
    <w:next w:val="Normal"/>
    <w:link w:val="Heading8Char"/>
    <w:uiPriority w:val="9"/>
    <w:semiHidden/>
    <w:unhideWhenUsed/>
    <w:qFormat/>
    <w:rsid w:val="00530753"/>
    <w:pPr>
      <w:keepNext/>
      <w:keepLines/>
      <w:numPr>
        <w:ilvl w:val="7"/>
        <w:numId w:val="28"/>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530753"/>
    <w:pPr>
      <w:keepNext/>
      <w:keepLines/>
      <w:numPr>
        <w:ilvl w:val="8"/>
        <w:numId w:val="28"/>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9147A"/>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9147A"/>
    <w:rPr>
      <w:rFonts w:ascii="Lucida Grande" w:hAnsi="Lucida Grande" w:cs="Lucida Grande"/>
      <w:sz w:val="18"/>
      <w:szCs w:val="18"/>
    </w:rPr>
  </w:style>
  <w:style w:type="character" w:customStyle="1" w:styleId="Heading1Char">
    <w:name w:val="Heading 1 Char"/>
    <w:basedOn w:val="DefaultParagraphFont"/>
    <w:link w:val="Heading1"/>
    <w:uiPriority w:val="9"/>
    <w:rsid w:val="00BE5B0B"/>
    <w:rPr>
      <w:rFonts w:ascii="Century Schoolbook" w:eastAsiaTheme="majorEastAsia" w:hAnsi="Century Schoolbook" w:cstheme="majorBidi"/>
      <w:b/>
      <w:bCs/>
      <w:sz w:val="32"/>
      <w:szCs w:val="32"/>
    </w:rPr>
  </w:style>
  <w:style w:type="character" w:customStyle="1" w:styleId="Heading2Char">
    <w:name w:val="Heading 2 Char"/>
    <w:basedOn w:val="DefaultParagraphFont"/>
    <w:link w:val="Heading2"/>
    <w:uiPriority w:val="9"/>
    <w:rsid w:val="00530753"/>
    <w:rPr>
      <w:rFonts w:ascii="Century Schoolbook" w:eastAsiaTheme="majorEastAsia" w:hAnsi="Century Schoolbook" w:cstheme="majorBidi"/>
      <w:b/>
      <w:bCs/>
      <w:sz w:val="26"/>
      <w:szCs w:val="26"/>
    </w:rPr>
  </w:style>
  <w:style w:type="paragraph" w:customStyle="1" w:styleId="Fronttitle">
    <w:name w:val="Front title"/>
    <w:basedOn w:val="Normal"/>
    <w:qFormat/>
    <w:rsid w:val="00973815"/>
    <w:pPr>
      <w:spacing w:before="2200"/>
      <w:jc w:val="center"/>
    </w:pPr>
    <w:rPr>
      <w:b/>
      <w:sz w:val="40"/>
      <w:szCs w:val="40"/>
    </w:rPr>
  </w:style>
  <w:style w:type="paragraph" w:customStyle="1" w:styleId="Frontauthor">
    <w:name w:val="Front author"/>
    <w:basedOn w:val="Normal"/>
    <w:qFormat/>
    <w:rsid w:val="00973815"/>
    <w:pPr>
      <w:spacing w:before="1000"/>
      <w:jc w:val="center"/>
    </w:pPr>
    <w:rPr>
      <w:sz w:val="40"/>
      <w:szCs w:val="40"/>
    </w:rPr>
  </w:style>
  <w:style w:type="character" w:customStyle="1" w:styleId="Heading3Char">
    <w:name w:val="Heading 3 Char"/>
    <w:basedOn w:val="DefaultParagraphFont"/>
    <w:link w:val="Heading3"/>
    <w:uiPriority w:val="9"/>
    <w:rsid w:val="00530753"/>
    <w:rPr>
      <w:rFonts w:asciiTheme="majorHAnsi" w:eastAsiaTheme="majorEastAsia" w:hAnsiTheme="majorHAnsi" w:cstheme="majorBidi"/>
      <w:b/>
      <w:bCs/>
      <w:color w:val="4F81BD" w:themeColor="accent1"/>
      <w:sz w:val="22"/>
      <w:szCs w:val="22"/>
    </w:rPr>
  </w:style>
  <w:style w:type="paragraph" w:customStyle="1" w:styleId="frontaddress">
    <w:name w:val="front address"/>
    <w:basedOn w:val="Normal"/>
    <w:qFormat/>
    <w:rsid w:val="00973815"/>
    <w:pPr>
      <w:jc w:val="center"/>
    </w:pPr>
    <w:rPr>
      <w:sz w:val="28"/>
      <w:szCs w:val="28"/>
    </w:rPr>
  </w:style>
  <w:style w:type="paragraph" w:customStyle="1" w:styleId="Frontaddressfirstline">
    <w:name w:val="Front address first line"/>
    <w:basedOn w:val="Normal"/>
    <w:qFormat/>
    <w:rsid w:val="00973815"/>
    <w:pPr>
      <w:spacing w:before="1000"/>
      <w:jc w:val="center"/>
    </w:pPr>
    <w:rPr>
      <w:sz w:val="28"/>
      <w:szCs w:val="28"/>
    </w:rPr>
  </w:style>
  <w:style w:type="character" w:customStyle="1" w:styleId="Heading4Char">
    <w:name w:val="Heading 4 Char"/>
    <w:basedOn w:val="DefaultParagraphFont"/>
    <w:link w:val="Heading4"/>
    <w:uiPriority w:val="9"/>
    <w:semiHidden/>
    <w:rsid w:val="00530753"/>
    <w:rPr>
      <w:rFonts w:asciiTheme="majorHAnsi" w:eastAsiaTheme="majorEastAsia" w:hAnsiTheme="majorHAnsi" w:cstheme="majorBidi"/>
      <w:b/>
      <w:bCs/>
      <w:i/>
      <w:iCs/>
      <w:color w:val="4F81BD" w:themeColor="accent1"/>
      <w:sz w:val="22"/>
      <w:szCs w:val="22"/>
    </w:rPr>
  </w:style>
  <w:style w:type="character" w:customStyle="1" w:styleId="Heading5Char">
    <w:name w:val="Heading 5 Char"/>
    <w:basedOn w:val="DefaultParagraphFont"/>
    <w:link w:val="Heading5"/>
    <w:uiPriority w:val="9"/>
    <w:semiHidden/>
    <w:rsid w:val="00530753"/>
    <w:rPr>
      <w:rFonts w:asciiTheme="majorHAnsi" w:eastAsiaTheme="majorEastAsia" w:hAnsiTheme="majorHAnsi" w:cstheme="majorBidi"/>
      <w:color w:val="243F60" w:themeColor="accent1" w:themeShade="7F"/>
      <w:sz w:val="22"/>
      <w:szCs w:val="22"/>
    </w:rPr>
  </w:style>
  <w:style w:type="character" w:customStyle="1" w:styleId="Heading6Char">
    <w:name w:val="Heading 6 Char"/>
    <w:basedOn w:val="DefaultParagraphFont"/>
    <w:link w:val="Heading6"/>
    <w:uiPriority w:val="9"/>
    <w:rsid w:val="00DE5BAB"/>
    <w:rPr>
      <w:rFonts w:ascii="Century Schoolbook" w:eastAsiaTheme="majorEastAsia" w:hAnsi="Century Schoolbook" w:cstheme="majorBidi"/>
      <w:b/>
      <w:iCs/>
      <w:color w:val="243F60" w:themeColor="accent1" w:themeShade="7F"/>
      <w:sz w:val="32"/>
      <w:szCs w:val="22"/>
    </w:rPr>
  </w:style>
  <w:style w:type="character" w:customStyle="1" w:styleId="Heading7Char">
    <w:name w:val="Heading 7 Char"/>
    <w:basedOn w:val="DefaultParagraphFont"/>
    <w:link w:val="Heading7"/>
    <w:uiPriority w:val="9"/>
    <w:rsid w:val="00530753"/>
    <w:rPr>
      <w:rFonts w:ascii="Century Schoolbook" w:hAnsi="Century Schoolbook"/>
      <w:sz w:val="26"/>
      <w:szCs w:val="26"/>
    </w:rPr>
  </w:style>
  <w:style w:type="character" w:customStyle="1" w:styleId="Heading8Char">
    <w:name w:val="Heading 8 Char"/>
    <w:basedOn w:val="DefaultParagraphFont"/>
    <w:link w:val="Heading8"/>
    <w:uiPriority w:val="9"/>
    <w:semiHidden/>
    <w:rsid w:val="00530753"/>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530753"/>
    <w:rPr>
      <w:rFonts w:asciiTheme="majorHAnsi" w:eastAsiaTheme="majorEastAsia" w:hAnsiTheme="majorHAnsi" w:cstheme="majorBidi"/>
      <w:i/>
      <w:iCs/>
      <w:color w:val="404040" w:themeColor="text1" w:themeTint="BF"/>
      <w:sz w:val="20"/>
      <w:szCs w:val="20"/>
    </w:rPr>
  </w:style>
  <w:style w:type="paragraph" w:styleId="TOC1">
    <w:name w:val="toc 1"/>
    <w:basedOn w:val="Normal"/>
    <w:next w:val="Normal"/>
    <w:autoRedefine/>
    <w:uiPriority w:val="39"/>
    <w:unhideWhenUsed/>
    <w:rsid w:val="004F65C9"/>
    <w:pPr>
      <w:tabs>
        <w:tab w:val="left" w:pos="382"/>
        <w:tab w:val="right" w:leader="dot" w:pos="8290"/>
      </w:tabs>
      <w:jc w:val="left"/>
    </w:pPr>
    <w:rPr>
      <w:b/>
      <w:noProof/>
      <w:sz w:val="24"/>
      <w:szCs w:val="24"/>
    </w:rPr>
  </w:style>
  <w:style w:type="paragraph" w:styleId="TOC2">
    <w:name w:val="toc 2"/>
    <w:basedOn w:val="Normal"/>
    <w:next w:val="Normal"/>
    <w:autoRedefine/>
    <w:uiPriority w:val="39"/>
    <w:unhideWhenUsed/>
    <w:rsid w:val="004F65C9"/>
    <w:pPr>
      <w:tabs>
        <w:tab w:val="left" w:pos="772"/>
        <w:tab w:val="right" w:leader="dot" w:pos="8290"/>
      </w:tabs>
      <w:spacing w:before="120"/>
      <w:ind w:left="221"/>
      <w:jc w:val="left"/>
    </w:pPr>
    <w:rPr>
      <w:rFonts w:asciiTheme="minorHAnsi" w:hAnsiTheme="minorHAnsi"/>
      <w:b/>
    </w:rPr>
  </w:style>
  <w:style w:type="paragraph" w:styleId="TOC3">
    <w:name w:val="toc 3"/>
    <w:basedOn w:val="Normal"/>
    <w:next w:val="Normal"/>
    <w:autoRedefine/>
    <w:uiPriority w:val="39"/>
    <w:unhideWhenUsed/>
    <w:rsid w:val="00F33AA4"/>
    <w:pPr>
      <w:spacing w:before="0"/>
      <w:ind w:left="440"/>
      <w:jc w:val="left"/>
    </w:pPr>
    <w:rPr>
      <w:rFonts w:asciiTheme="minorHAnsi" w:hAnsiTheme="minorHAnsi"/>
    </w:rPr>
  </w:style>
  <w:style w:type="paragraph" w:styleId="TOC4">
    <w:name w:val="toc 4"/>
    <w:basedOn w:val="Normal"/>
    <w:next w:val="Normal"/>
    <w:autoRedefine/>
    <w:uiPriority w:val="39"/>
    <w:unhideWhenUsed/>
    <w:rsid w:val="00F33AA4"/>
    <w:pPr>
      <w:spacing w:before="0"/>
      <w:ind w:left="660"/>
      <w:jc w:val="left"/>
    </w:pPr>
    <w:rPr>
      <w:rFonts w:asciiTheme="minorHAnsi" w:hAnsiTheme="minorHAnsi"/>
      <w:sz w:val="20"/>
      <w:szCs w:val="20"/>
    </w:rPr>
  </w:style>
  <w:style w:type="paragraph" w:styleId="TOC5">
    <w:name w:val="toc 5"/>
    <w:basedOn w:val="Normal"/>
    <w:next w:val="Normal"/>
    <w:autoRedefine/>
    <w:uiPriority w:val="39"/>
    <w:unhideWhenUsed/>
    <w:rsid w:val="00F33AA4"/>
    <w:pPr>
      <w:spacing w:before="0"/>
      <w:ind w:left="880"/>
      <w:jc w:val="left"/>
    </w:pPr>
    <w:rPr>
      <w:rFonts w:asciiTheme="minorHAnsi" w:hAnsiTheme="minorHAnsi"/>
      <w:sz w:val="20"/>
      <w:szCs w:val="20"/>
    </w:rPr>
  </w:style>
  <w:style w:type="paragraph" w:styleId="TOC6">
    <w:name w:val="toc 6"/>
    <w:basedOn w:val="TOC1"/>
    <w:next w:val="Normal"/>
    <w:autoRedefine/>
    <w:uiPriority w:val="39"/>
    <w:unhideWhenUsed/>
    <w:rsid w:val="005956EF"/>
    <w:pPr>
      <w:tabs>
        <w:tab w:val="left" w:pos="2328"/>
      </w:tabs>
    </w:pPr>
    <w:rPr>
      <w:szCs w:val="20"/>
    </w:rPr>
  </w:style>
  <w:style w:type="paragraph" w:styleId="TOC7">
    <w:name w:val="toc 7"/>
    <w:basedOn w:val="Normal"/>
    <w:next w:val="Normal"/>
    <w:autoRedefine/>
    <w:uiPriority w:val="39"/>
    <w:unhideWhenUsed/>
    <w:rsid w:val="00F33AA4"/>
    <w:pPr>
      <w:spacing w:before="0"/>
      <w:ind w:left="1320"/>
      <w:jc w:val="left"/>
    </w:pPr>
    <w:rPr>
      <w:rFonts w:asciiTheme="minorHAnsi" w:hAnsiTheme="minorHAnsi"/>
      <w:sz w:val="20"/>
      <w:szCs w:val="20"/>
    </w:rPr>
  </w:style>
  <w:style w:type="paragraph" w:styleId="TOC8">
    <w:name w:val="toc 8"/>
    <w:basedOn w:val="Normal"/>
    <w:next w:val="Normal"/>
    <w:autoRedefine/>
    <w:uiPriority w:val="39"/>
    <w:unhideWhenUsed/>
    <w:rsid w:val="00F33AA4"/>
    <w:pPr>
      <w:spacing w:before="0"/>
      <w:ind w:left="1540"/>
      <w:jc w:val="left"/>
    </w:pPr>
    <w:rPr>
      <w:rFonts w:asciiTheme="minorHAnsi" w:hAnsiTheme="minorHAnsi"/>
      <w:sz w:val="20"/>
      <w:szCs w:val="20"/>
    </w:rPr>
  </w:style>
  <w:style w:type="paragraph" w:styleId="TOC9">
    <w:name w:val="toc 9"/>
    <w:basedOn w:val="Normal"/>
    <w:next w:val="Normal"/>
    <w:autoRedefine/>
    <w:uiPriority w:val="39"/>
    <w:unhideWhenUsed/>
    <w:rsid w:val="00F33AA4"/>
    <w:pPr>
      <w:spacing w:before="0"/>
      <w:ind w:left="1760"/>
      <w:jc w:val="left"/>
    </w:pPr>
    <w:rPr>
      <w:rFonts w:asciiTheme="minorHAnsi" w:hAnsiTheme="minorHAnsi"/>
      <w:sz w:val="20"/>
      <w:szCs w:val="20"/>
    </w:rPr>
  </w:style>
  <w:style w:type="paragraph" w:styleId="Header">
    <w:name w:val="header"/>
    <w:basedOn w:val="Normal"/>
    <w:link w:val="HeaderChar"/>
    <w:uiPriority w:val="99"/>
    <w:unhideWhenUsed/>
    <w:rsid w:val="004F65C9"/>
    <w:pPr>
      <w:tabs>
        <w:tab w:val="center" w:pos="4320"/>
        <w:tab w:val="right" w:pos="8640"/>
      </w:tabs>
      <w:spacing w:before="0"/>
    </w:pPr>
  </w:style>
  <w:style w:type="character" w:customStyle="1" w:styleId="HeaderChar">
    <w:name w:val="Header Char"/>
    <w:basedOn w:val="DefaultParagraphFont"/>
    <w:link w:val="Header"/>
    <w:uiPriority w:val="99"/>
    <w:rsid w:val="004F65C9"/>
    <w:rPr>
      <w:rFonts w:ascii="Century Schoolbook" w:hAnsi="Century Schoolbook"/>
      <w:sz w:val="22"/>
      <w:szCs w:val="22"/>
    </w:rPr>
  </w:style>
  <w:style w:type="paragraph" w:styleId="Footer">
    <w:name w:val="footer"/>
    <w:basedOn w:val="Normal"/>
    <w:link w:val="FooterChar"/>
    <w:uiPriority w:val="99"/>
    <w:unhideWhenUsed/>
    <w:rsid w:val="004F65C9"/>
    <w:pPr>
      <w:tabs>
        <w:tab w:val="center" w:pos="4320"/>
        <w:tab w:val="right" w:pos="8640"/>
      </w:tabs>
      <w:spacing w:before="0"/>
    </w:pPr>
  </w:style>
  <w:style w:type="character" w:customStyle="1" w:styleId="FooterChar">
    <w:name w:val="Footer Char"/>
    <w:basedOn w:val="DefaultParagraphFont"/>
    <w:link w:val="Footer"/>
    <w:uiPriority w:val="99"/>
    <w:rsid w:val="004F65C9"/>
    <w:rPr>
      <w:rFonts w:ascii="Century Schoolbook" w:hAnsi="Century Schoolbook"/>
      <w:sz w:val="22"/>
      <w:szCs w:val="22"/>
    </w:rPr>
  </w:style>
  <w:style w:type="character" w:styleId="PageNumber">
    <w:name w:val="page number"/>
    <w:basedOn w:val="DefaultParagraphFont"/>
    <w:uiPriority w:val="99"/>
    <w:semiHidden/>
    <w:unhideWhenUsed/>
    <w:rsid w:val="004F65C9"/>
  </w:style>
  <w:style w:type="paragraph" w:customStyle="1" w:styleId="figurecaption">
    <w:name w:val="figure caption"/>
    <w:basedOn w:val="Normal"/>
    <w:next w:val="Normal"/>
    <w:qFormat/>
    <w:rsid w:val="00611CC0"/>
    <w:pPr>
      <w:spacing w:before="120"/>
      <w:jc w:val="center"/>
    </w:pPr>
    <w:rPr>
      <w:b/>
    </w:rPr>
  </w:style>
  <w:style w:type="paragraph" w:customStyle="1" w:styleId="figure">
    <w:name w:val="figure"/>
    <w:basedOn w:val="Normal"/>
    <w:next w:val="figurecaption"/>
    <w:qFormat/>
    <w:rsid w:val="00676817"/>
    <w:pPr>
      <w:jc w:val="center"/>
    </w:pPr>
  </w:style>
  <w:style w:type="paragraph" w:styleId="TableofFigures">
    <w:name w:val="table of figures"/>
    <w:basedOn w:val="Normal"/>
    <w:next w:val="Normal"/>
    <w:uiPriority w:val="99"/>
    <w:unhideWhenUsed/>
    <w:rsid w:val="00676817"/>
    <w:pPr>
      <w:ind w:left="440" w:hanging="440"/>
    </w:pPr>
  </w:style>
  <w:style w:type="paragraph" w:customStyle="1" w:styleId="code">
    <w:name w:val="code"/>
    <w:basedOn w:val="Normal"/>
    <w:qFormat/>
    <w:rsid w:val="00EE5614"/>
    <w:pPr>
      <w:tabs>
        <w:tab w:val="left" w:pos="567"/>
        <w:tab w:val="left" w:pos="851"/>
        <w:tab w:val="left" w:pos="1134"/>
        <w:tab w:val="left" w:pos="1418"/>
        <w:tab w:val="left" w:pos="1701"/>
        <w:tab w:val="left" w:pos="1985"/>
        <w:tab w:val="left" w:pos="2268"/>
        <w:tab w:val="left" w:pos="2552"/>
        <w:tab w:val="left" w:pos="2835"/>
      </w:tabs>
      <w:ind w:left="284"/>
      <w:contextualSpacing/>
    </w:pPr>
    <w:rPr>
      <w:rFonts w:ascii="Courier" w:hAnsi="Courier"/>
      <w:sz w:val="20"/>
      <w:szCs w:val="20"/>
    </w:rPr>
  </w:style>
  <w:style w:type="paragraph" w:styleId="Caption">
    <w:name w:val="caption"/>
    <w:basedOn w:val="Normal"/>
    <w:next w:val="Normal"/>
    <w:uiPriority w:val="35"/>
    <w:semiHidden/>
    <w:unhideWhenUsed/>
    <w:qFormat/>
    <w:rsid w:val="00147F45"/>
    <w:pPr>
      <w:spacing w:before="120" w:after="200"/>
      <w:jc w:val="center"/>
    </w:pPr>
    <w:rPr>
      <w:b/>
      <w:bCs/>
      <w:szCs w:val="18"/>
    </w:rPr>
  </w:style>
  <w:style w:type="paragraph" w:customStyle="1" w:styleId="EarlyHeading">
    <w:name w:val="Early Heading"/>
    <w:basedOn w:val="Normal"/>
    <w:next w:val="Normal"/>
    <w:qFormat/>
    <w:rsid w:val="00D75477"/>
    <w:rPr>
      <w:b/>
      <w:sz w:val="32"/>
      <w:szCs w:val="32"/>
    </w:rPr>
  </w:style>
  <w:style w:type="paragraph" w:customStyle="1" w:styleId="Appendixheading1">
    <w:name w:val="Appendix heading 1"/>
    <w:basedOn w:val="Heading1"/>
    <w:qFormat/>
    <w:rsid w:val="00DD5587"/>
  </w:style>
  <w:style w:type="paragraph" w:styleId="ListParagraph">
    <w:name w:val="List Paragraph"/>
    <w:basedOn w:val="Normal"/>
    <w:uiPriority w:val="34"/>
    <w:qFormat/>
    <w:rsid w:val="00FA5C40"/>
    <w:pPr>
      <w:ind w:left="720"/>
      <w:contextualSpacing/>
    </w:pPr>
  </w:style>
  <w:style w:type="character" w:styleId="Hyperlink">
    <w:name w:val="Hyperlink"/>
    <w:basedOn w:val="DefaultParagraphFont"/>
    <w:uiPriority w:val="99"/>
    <w:unhideWhenUsed/>
    <w:rsid w:val="005B2795"/>
    <w:rPr>
      <w:color w:val="0000FF" w:themeColor="hyperlink"/>
      <w:u w:val="single"/>
    </w:rPr>
  </w:style>
  <w:style w:type="character" w:styleId="UnresolvedMention">
    <w:name w:val="Unresolved Mention"/>
    <w:basedOn w:val="DefaultParagraphFont"/>
    <w:uiPriority w:val="99"/>
    <w:semiHidden/>
    <w:unhideWhenUsed/>
    <w:rsid w:val="005B2795"/>
    <w:rPr>
      <w:color w:val="605E5C"/>
      <w:shd w:val="clear" w:color="auto" w:fill="E1DFDD"/>
    </w:rPr>
  </w:style>
  <w:style w:type="paragraph" w:styleId="NormalWeb">
    <w:name w:val="Normal (Web)"/>
    <w:basedOn w:val="Normal"/>
    <w:uiPriority w:val="99"/>
    <w:semiHidden/>
    <w:unhideWhenUsed/>
    <w:rsid w:val="0089282B"/>
    <w:rPr>
      <w:rFonts w:ascii="Times New Roman" w:hAnsi="Times New Roman" w:cs="Times New Roman"/>
      <w:sz w:val="24"/>
      <w:szCs w:val="24"/>
    </w:rPr>
  </w:style>
  <w:style w:type="paragraph" w:customStyle="1" w:styleId="font-claude-response-body">
    <w:name w:val="font-claude-response-body"/>
    <w:basedOn w:val="Normal"/>
    <w:rsid w:val="0071517C"/>
    <w:pPr>
      <w:spacing w:before="100" w:beforeAutospacing="1" w:after="100" w:afterAutospacing="1"/>
      <w:jc w:val="left"/>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C047B1"/>
    <w:rPr>
      <w:b/>
      <w:bCs/>
    </w:rPr>
  </w:style>
  <w:style w:type="character" w:styleId="Emphasis">
    <w:name w:val="Emphasis"/>
    <w:basedOn w:val="DefaultParagraphFont"/>
    <w:uiPriority w:val="20"/>
    <w:qFormat/>
    <w:rsid w:val="00C047B1"/>
    <w:rPr>
      <w:i/>
      <w:iCs/>
    </w:rPr>
  </w:style>
  <w:style w:type="character" w:styleId="HTMLCode">
    <w:name w:val="HTML Code"/>
    <w:basedOn w:val="DefaultParagraphFont"/>
    <w:uiPriority w:val="99"/>
    <w:semiHidden/>
    <w:unhideWhenUsed/>
    <w:rsid w:val="00D302E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cosmostudy.uk/latest/in%EE%80%80equalities-in-mental-health-and-access-t%EE%80%80o-support-services" TargetMode="External"/><Relationship Id="rId2" Type="http://schemas.openxmlformats.org/officeDocument/2006/relationships/numbering" Target="numbering.xml"/><Relationship Id="rId16" Type="http://schemas.openxmlformats.org/officeDocument/2006/relationships/hyperlink" Target="https://www.who.int/news/item/02-03-2022-covid-19-pandemic-%EE%80%80triggers-25-increase-in-prevalence-of-an%EE%80%80xiety-and-depression-worldwid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https://www.who.int/health-topics/depression" TargetMode="External"/><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4684CD-493C-394E-8B38-37CAC9036F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1580</TotalTime>
  <Pages>28</Pages>
  <Words>9339</Words>
  <Characters>53235</Characters>
  <Application>Microsoft Office Word</Application>
  <DocSecurity>0</DocSecurity>
  <Lines>443</Lines>
  <Paragraphs>124</Paragraphs>
  <ScaleCrop>false</ScaleCrop>
  <HeadingPairs>
    <vt:vector size="2" baseType="variant">
      <vt:variant>
        <vt:lpstr>Title</vt:lpstr>
      </vt:variant>
      <vt:variant>
        <vt:i4>1</vt:i4>
      </vt:variant>
    </vt:vector>
  </HeadingPairs>
  <TitlesOfParts>
    <vt:vector size="1" baseType="lpstr">
      <vt:lpstr/>
    </vt:vector>
  </TitlesOfParts>
  <Company>Computing science</Company>
  <LinksUpToDate>false</LinksUpToDate>
  <CharactersWithSpaces>62450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Quintin Cutts</dc:creator>
  <cp:keywords/>
  <dc:description/>
  <cp:lastModifiedBy>GAURAV MAHENDER SIDANA (student)</cp:lastModifiedBy>
  <cp:revision>38</cp:revision>
  <dcterms:created xsi:type="dcterms:W3CDTF">2026-08-06T17:37:00Z</dcterms:created>
  <dcterms:modified xsi:type="dcterms:W3CDTF">2026-08-22T20:44:00Z</dcterms:modified>
</cp:coreProperties>
</file>