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Direct Mapping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Fully Associative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Cache Hits:    4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Cache line size =</w:t>
      </w:r>
      <w:r w:rsidDel="00000000" w:rsidR="00000000" w:rsidRPr="00000000">
        <w:rPr>
          <w:b w:val="1"/>
          <w:rtl w:val="0"/>
        </w:rPr>
        <w:t xml:space="preserve"> 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Cache Hits:    5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15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0.250000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Cache miss rate: 0.750000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Cache Hits:    5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15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0.250000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0.750000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Cache Hits:    5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15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0.250000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0.750000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Cache Hits:    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0.250000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0.750000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Cache Hits:    5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15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0.250000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0.750000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 - Way Mapping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Cache Hits:    3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17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0.150000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0.850000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16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Total Access: 20.000000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0.200000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0.800000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Direct Mapping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L1 is a 2-way, 64KB cache, with 64B block size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L2 is an 8- way, 1MB cache, with 64B block size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L2 global miss rate:    0.444444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0.444444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0.555556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0.555556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N-Way Mapping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L2 global miss rate:    0.444444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0.444444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0.555556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0.555556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