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headings 5</w:t>
      </w:r>
    </w:p>
    <w:p>
      <w:pPr>
        <w:pStyle w:val="Heading1"/>
      </w:pPr>
      <w:r>
        <w:rPr>
          <w:lang w:val="en-US"/>
        </w:rPr>
        <w:t>Part</w:t>
      </w:r>
    </w:p>
    <w:p>
      <w:pPr>
        <w:pStyle w:val="Heading2"/>
      </w:pPr>
      <w:r>
        <w:rPr>
          <w:lang w:val="en-US"/>
        </w:rPr>
        <w:t>Section</w:t>
      </w:r>
    </w:p>
    <w:p>
      <w:pPr>
        <w:pStyle w:val="Heading3"/>
      </w:pPr>
      <w:r>
        <w:rPr>
          <w:lang w:val="en-US"/>
        </w:rPr>
        <w:t>Subsection</w:t>
      </w:r>
    </w:p>
    <w:p>
      <w:pPr>
        <w:pStyle w:val="Heading4"/>
      </w:pPr>
      <w:r>
        <w:rPr>
          <w:lang w:val="en-US"/>
        </w:rPr>
        <w:t>Subdetail</w:t>
      </w:r>
    </w:p>
    <w:p>
      <w:r>
        <w:rPr>
          <w:lang w:val="en-US"/>
        </w:rPr>
        <w:t>The heading hierarchy is separated from ordinary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headings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