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Figure Caption Fixture</w:t>
      </w:r>
    </w:p>
    <w:p>
      <w:r>
        <w:rPr>
          <w:lang w:val="en-US"/>
        </w:rPr>
        <w:t>The figure and its caption form one source-level association.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 descr="A meaningful figure showing the benchmark workflow." title="Benchmark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en-US"/>
        </w:rPr>
        <w:t>Figure 1. Benchmark workflow overview.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Figure Caption Fixture</dc:title>
  <dc:subject>A11yPreserve Phase 4 controlled benchmark fixture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