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A11yPreserve Document Language Fixture</w:t>
      </w:r>
    </w:p>
    <w:p>
      <w:r>
        <w:rPr>
          <w:lang w:val="en-US"/>
        </w:rPr>
        <w:t>This document declares English United States as its primary language.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Document Language Fixture</dc:title>
  <dc:subject>A11yPreserve Phase 4 controlled benchmark fixture</dc:subject>
  <dc:creator>A11yPreserve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