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B09: title / metadata</w:t>
      </w:r>
    </w:p>
    <w:p>
      <w:r>
        <w:rPr>
          <w:lang w:val="en-US"/>
        </w:rPr>
        <w:t>Visible and core metadata values are declared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B09: title / metadata</dc:title>
  <dc:subject>Variant B09 subject: preservation</dc:subject>
  <dc:creator>A11yPreserve variant set</dc:creator>
  <cp:keywords>a11y, PDF, DOCX,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