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B13 captions</w:t>
      </w:r>
    </w:p>
    <w:p>
      <w:r>
        <w:rPr>
          <w:lang w:val="en-US"/>
        </w:rPr>
        <w:t>Two figure-caption associations are declared in source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 descr="First figure with workflow." title="Figure 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2" name="Picture 2" descr="Second figure with results." title="Figure tw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B13 captions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