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footnotes 1</w:t>
      </w:r>
    </w:p>
    <w:p>
      <w:r>
        <w:rPr>
          <w:lang w:val="en-US"/>
        </w:rPr>
        <w:t>The source contains a footnote reference for each declared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footnoteReference w:id="1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-1">
    <w:p>
      <w:r>
        <w:separator/>
      </w:r>
    </w:p>
  </w:footnote>
  <w:footnote w:id="0">
    <w:p>
      <w:r>
        <w:continuationSeparator/>
      </w:r>
    </w:p>
  </w:footnote>
  <w:footnote w:id="1">
    <w:p>
      <w:r>
        <w:footnoteRef/>
      </w:r>
      <w:r>
        <w:t> One note body.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footnotes 1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