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Instructional Guide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instructional guide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instructional guide." title="instructional guid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6. Instructional Guide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w:r>
        <w:t>This statement carries a note marker .</w:t>
      </w:r>
      <w:r>
        <w:footnoteReference w:id="1"/>
      </w:r>
      <w:r/>
    </w:p>
    <w:p>
      <m:oMathPara>
        <m:oMath>
          <m:r>
            <m:t>E</m:t>
          </m:r>
          <m:r>
            <m:t>=</m:t>
          </m:r>
          <m:r>
            <m:t>m</m:t>
          </m:r>
          <m:r>
            <m:t>c</m:t>
          </m:r>
          <m:r>
            <m:t>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Supporting note for integrated document 6.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6" TargetMode="External"/><Relationship Id="rId10" Type="http://schemas.openxmlformats.org/officeDocument/2006/relationships/image" Target="media/image1.png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6: instructional guide</dc:title>
  <dc:subject>Integrated realistic document 6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