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footnotes 5</w:t>
      </w:r>
    </w:p>
    <w:p>
      <w:r>
        <w:rPr>
          <w:lang w:val="en-US"/>
        </w:rPr>
        <w:t>The source contains a footnote reference for each declared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footnoteReference w:id="1"/>
      </w:r>
    </w:p>
    <w:p>
      <w:r>
        <w:footnoteReference w:id="2"/>
      </w:r>
    </w:p>
    <w:p>
      <w:r>
        <w:footnoteReference w:id="3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Note in section one.</w:t>
      </w:r>
    </w:p>
  </w:footnote>
  <w:footnote w:id="2">
    <w:p>
      <w:r>
        <w:footnoteRef/>
      </w:r>
      <w:r>
        <w:t> Note in section two.</w:t>
      </w:r>
    </w:p>
  </w:footnote>
  <w:footnote w:id="3">
    <w:p>
      <w:r>
        <w:footnoteRef/>
      </w:r>
      <w:r>
        <w:t> Third 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footnotes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