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lang w:val="en-US"/>
        </w:rPr>
        <w:t>Interaction 03: Evidence figure with caption and link</w:t>
      </w:r>
    </w:p>
    <w:p>
      <w:pPr>
        <w:pStyle w:val="Heading1"/>
      </w:pPr>
      <w:r>
        <w:rPr>
          <w:lang w:val="en-US"/>
        </w:rPr>
        <w:t>Evidence summary</w:t>
      </w:r>
    </w:p>
    <w:p>
      <w:r>
        <w:rPr>
          <w:lang w:val="en-US"/>
        </w:rPr>
        <w:t>The figure is part of the explanation, and the caption states the intended relationship between the visual and the surrounding text.</w:t>
      </w:r>
    </w:p>
    <w:p>
      <w:pPr>
        <w:pStyle w:val="Heading2"/>
      </w:pPr>
      <w:r>
        <w:rPr>
          <w:lang w:val="en-US"/>
        </w:rPr>
        <w:t>Visual finding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94560" cy="2194560"/>
            <wp:docPr id="1" name="Picture 1" descr="A rising line showing completed requests increasing across two reporting periods." title="Request tren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lang w:val="en-US"/>
        </w:rPr>
        <w:t>Figure 1. Completed requests increased across the reporting periods.</w:t>
      </w:r>
    </w:p>
    <w:p>
      <w:r>
        <w:rPr>
          <w:lang w:val="en-US"/>
        </w:rPr>
        <w:t xml:space="preserve">The interpretation follows the </w:t>
      </w:r>
      <w:hyperlink r:id="rId10">
        <w:r>
          <w:rPr>
            <w:color w:val="0000FF"/>
            <w:u w:val="single"/>
          </w:rPr>
          <w:t>public accessibility guidance</w:t>
        </w:r>
      </w:hyperlink>
    </w:p>
    <w:p>
      <w:pPr>
        <w:pStyle w:val="Heading1"/>
      </w:pPr>
      <w:r>
        <w:rPr>
          <w:lang w:val="en-US"/>
        </w:rPr>
        <w:t>Interpretation</w:t>
      </w:r>
    </w:p>
    <w:p>
      <w:r>
        <w:rPr>
          <w:lang w:val="en-US"/>
        </w:rPr>
        <w:t>The image alternative, caption, heading, and link are intentionally adjacent so that their relationships coexist in one document structure.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ptos" w:hAnsi="Aptos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www.w3.org/WAI/standards-guidelines/wca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Interaction 03: Evidence figure with caption and link</dc:title>
  <dc:subject>A11yPreserve interaction-corpus source contract</dc:subject>
  <dc:creator>A11yPreserve benchmark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