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Variant B04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r>
              <w:t>Quarter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Cases handled</w:t>
            </w:r>
          </w:p>
        </w:tc>
        <w:tc>
          <w:tcPr>
            <w:tcW w:type="dxa" w:w="2160"/>
          </w:tcPr>
          <w:p>
            <w:r>
              <w:t>Completion rate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North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82%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South</w:t>
            </w:r>
          </w:p>
        </w:tc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West</w:t>
            </w:r>
          </w:p>
        </w:tc>
        <w:tc>
          <w:tcPr>
            <w:tcW w:type="dxa" w:w="2160"/>
          </w:tcPr>
          <w:p>
            <w:r>
              <w:t>360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Variant B04 table</dc:title>
  <dc:subject/>
  <dc:creator>A11yPreserve variant 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