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sz w:val="44"/>
        </w:rPr>
        <w:t>WEEK 4 INTERNSHIP REPORT</w:t>
      </w:r>
    </w:p>
    <w:p>
      <w:pPr>
        <w:jc w:val="center"/>
      </w:pPr>
      <w:r>
        <w:rPr>
          <w:b/>
          <w:sz w:val="36"/>
        </w:rPr>
        <w:t>Coding Style Guidelines &amp; Inline Documentation</w:t>
      </w:r>
    </w:p>
    <w:p>
      <w:pPr>
        <w:spacing w:before="500"/>
        <w:jc w:val="center"/>
      </w:pPr>
      <w:r>
        <w:rPr>
          <w:b/>
          <w:sz w:val="28"/>
        </w:rPr>
        <w:t>Project: To-Do List Management System</w:t>
      </w:r>
    </w:p>
    <w:p>
      <w:pPr>
        <w:spacing w:before="900"/>
        <w:jc w:val="center"/>
      </w:pPr>
      <w:r>
        <w:rPr>
          <w:b/>
          <w:sz w:val="24"/>
        </w:rPr>
        <w:t>Submitted By</w:t>
      </w:r>
    </w:p>
    <w:p>
      <w:pPr>
        <w:jc w:val="center"/>
      </w:pPr>
      <w:r>
        <w:rPr>
          <w:b/>
          <w:sz w:val="28"/>
        </w:rPr>
        <w:t>Gauri Mahesh More</w:t>
      </w:r>
    </w:p>
    <w:p>
      <w:pPr>
        <w:spacing w:before="600"/>
        <w:jc w:val="center"/>
      </w:pPr>
      <w:r>
        <w:rPr>
          <w:i/>
        </w:rPr>
        <w:t>Junior Software Developer Intern</w:t>
      </w:r>
    </w:p>
    <w:p>
      <w:r>
        <w:br w:type="page"/>
      </w:r>
    </w:p>
    <w:p>
      <w:pPr>
        <w:pStyle w:val="Heading1"/>
        <w:spacing w:before="160" w:after="100"/>
      </w:pPr>
      <w:r>
        <w:t>Contents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20"/>
              </w:rPr>
              <w:t>Section</w:t>
            </w:r>
          </w:p>
        </w:tc>
        <w:tc>
          <w:tcPr>
            <w:tcW w:type="dxa" w:w="4968"/>
            <w:vAlign w:val="center"/>
            <w:shd w:fill="D9EAF7"/>
          </w:tcPr>
          <w:p>
            <w:r/>
            <w:r>
              <w:rPr>
                <w:b/>
                <w:sz w:val="20"/>
              </w:rPr>
              <w:t>Topic</w:t>
            </w:r>
          </w:p>
        </w:tc>
      </w:tr>
      <w:tr>
        <w:tc>
          <w:tcPr>
            <w:tcW w:type="dxa" w:w="4968"/>
            <w:vAlign w:val="center"/>
          </w:tcPr>
          <w:p>
            <w:r/>
            <w:r>
              <w:rPr>
                <w:b w:val="0"/>
                <w:sz w:val="19"/>
              </w:rPr>
              <w:t>1</w:t>
            </w:r>
          </w:p>
        </w:tc>
        <w:tc>
          <w:tcPr>
            <w:tcW w:type="dxa" w:w="4968"/>
            <w:vAlign w:val="center"/>
          </w:tcPr>
          <w:p>
            <w:r/>
            <w:r>
              <w:rPr>
                <w:b w:val="0"/>
                <w:sz w:val="19"/>
              </w:rPr>
              <w:t>Introduction</w:t>
            </w:r>
          </w:p>
        </w:tc>
      </w:tr>
      <w:tr>
        <w:tc>
          <w:tcPr>
            <w:tcW w:type="dxa" w:w="4968"/>
            <w:vAlign w:val="center"/>
          </w:tcPr>
          <w:p>
            <w:r/>
            <w:r>
              <w:rPr>
                <w:b w:val="0"/>
                <w:sz w:val="19"/>
              </w:rPr>
              <w:t>2</w:t>
            </w:r>
          </w:p>
        </w:tc>
        <w:tc>
          <w:tcPr>
            <w:tcW w:type="dxa" w:w="4968"/>
            <w:vAlign w:val="center"/>
          </w:tcPr>
          <w:p>
            <w:r/>
            <w:r>
              <w:rPr>
                <w:b w:val="0"/>
                <w:sz w:val="19"/>
              </w:rPr>
              <w:t>Objectives</w:t>
            </w:r>
          </w:p>
        </w:tc>
      </w:tr>
      <w:tr>
        <w:tc>
          <w:tcPr>
            <w:tcW w:type="dxa" w:w="4968"/>
            <w:vAlign w:val="center"/>
          </w:tcPr>
          <w:p>
            <w:r/>
            <w:r>
              <w:rPr>
                <w:b w:val="0"/>
                <w:sz w:val="19"/>
              </w:rPr>
              <w:t>3</w:t>
            </w:r>
          </w:p>
        </w:tc>
        <w:tc>
          <w:tcPr>
            <w:tcW w:type="dxa" w:w="4968"/>
            <w:vAlign w:val="center"/>
          </w:tcPr>
          <w:p>
            <w:r/>
            <w:r>
              <w:rPr>
                <w:b w:val="0"/>
                <w:sz w:val="19"/>
              </w:rPr>
              <w:t>Coding Style Guidelines</w:t>
            </w:r>
          </w:p>
        </w:tc>
      </w:tr>
      <w:tr>
        <w:tc>
          <w:tcPr>
            <w:tcW w:type="dxa" w:w="4968"/>
            <w:vAlign w:val="center"/>
          </w:tcPr>
          <w:p>
            <w:r/>
            <w:r>
              <w:rPr>
                <w:b w:val="0"/>
                <w:sz w:val="19"/>
              </w:rPr>
              <w:t>3.1</w:t>
            </w:r>
          </w:p>
        </w:tc>
        <w:tc>
          <w:tcPr>
            <w:tcW w:type="dxa" w:w="4968"/>
            <w:vAlign w:val="center"/>
          </w:tcPr>
          <w:p>
            <w:r/>
            <w:r>
              <w:rPr>
                <w:b w:val="0"/>
                <w:sz w:val="19"/>
              </w:rPr>
              <w:t>Naming Conventions</w:t>
            </w:r>
          </w:p>
        </w:tc>
      </w:tr>
      <w:tr>
        <w:tc>
          <w:tcPr>
            <w:tcW w:type="dxa" w:w="4968"/>
            <w:vAlign w:val="center"/>
          </w:tcPr>
          <w:p>
            <w:r/>
            <w:r>
              <w:rPr>
                <w:b w:val="0"/>
                <w:sz w:val="19"/>
              </w:rPr>
              <w:t>3.2</w:t>
            </w:r>
          </w:p>
        </w:tc>
        <w:tc>
          <w:tcPr>
            <w:tcW w:type="dxa" w:w="4968"/>
            <w:vAlign w:val="center"/>
          </w:tcPr>
          <w:p>
            <w:r/>
            <w:r>
              <w:rPr>
                <w:b w:val="0"/>
                <w:sz w:val="19"/>
              </w:rPr>
              <w:t>Indentation, Spacing and Line Length</w:t>
            </w:r>
          </w:p>
        </w:tc>
      </w:tr>
      <w:tr>
        <w:tc>
          <w:tcPr>
            <w:tcW w:type="dxa" w:w="4968"/>
            <w:vAlign w:val="center"/>
          </w:tcPr>
          <w:p>
            <w:r/>
            <w:r>
              <w:rPr>
                <w:b w:val="0"/>
                <w:sz w:val="19"/>
              </w:rPr>
              <w:t>3.3</w:t>
            </w:r>
          </w:p>
        </w:tc>
        <w:tc>
          <w:tcPr>
            <w:tcW w:type="dxa" w:w="4968"/>
            <w:vAlign w:val="center"/>
          </w:tcPr>
          <w:p>
            <w:r/>
            <w:r>
              <w:rPr>
                <w:b w:val="0"/>
                <w:sz w:val="19"/>
              </w:rPr>
              <w:t>File and Folder Organization</w:t>
            </w:r>
          </w:p>
        </w:tc>
      </w:tr>
      <w:tr>
        <w:tc>
          <w:tcPr>
            <w:tcW w:type="dxa" w:w="4968"/>
            <w:vAlign w:val="center"/>
          </w:tcPr>
          <w:p>
            <w:r/>
            <w:r>
              <w:rPr>
                <w:b w:val="0"/>
                <w:sz w:val="19"/>
              </w:rPr>
              <w:t>3.4</w:t>
            </w:r>
          </w:p>
        </w:tc>
        <w:tc>
          <w:tcPr>
            <w:tcW w:type="dxa" w:w="4968"/>
            <w:vAlign w:val="center"/>
          </w:tcPr>
          <w:p>
            <w:r/>
            <w:r>
              <w:rPr>
                <w:b w:val="0"/>
                <w:sz w:val="19"/>
              </w:rPr>
              <w:t>Code Structure and Readability</w:t>
            </w:r>
          </w:p>
        </w:tc>
      </w:tr>
      <w:tr>
        <w:tc>
          <w:tcPr>
            <w:tcW w:type="dxa" w:w="4968"/>
            <w:vAlign w:val="center"/>
          </w:tcPr>
          <w:p>
            <w:r/>
            <w:r>
              <w:rPr>
                <w:b w:val="0"/>
                <w:sz w:val="19"/>
              </w:rPr>
              <w:t>4</w:t>
            </w:r>
          </w:p>
        </w:tc>
        <w:tc>
          <w:tcPr>
            <w:tcW w:type="dxa" w:w="4968"/>
            <w:vAlign w:val="center"/>
          </w:tcPr>
          <w:p>
            <w:r/>
            <w:r>
              <w:rPr>
                <w:b w:val="0"/>
                <w:sz w:val="19"/>
              </w:rPr>
              <w:t>Commenting and Inline Documentation</w:t>
            </w:r>
          </w:p>
        </w:tc>
      </w:tr>
      <w:tr>
        <w:tc>
          <w:tcPr>
            <w:tcW w:type="dxa" w:w="4968"/>
            <w:vAlign w:val="center"/>
          </w:tcPr>
          <w:p>
            <w:r/>
            <w:r>
              <w:rPr>
                <w:b w:val="0"/>
                <w:sz w:val="19"/>
              </w:rPr>
              <w:t>4.1</w:t>
            </w:r>
          </w:p>
        </w:tc>
        <w:tc>
          <w:tcPr>
            <w:tcW w:type="dxa" w:w="4968"/>
            <w:vAlign w:val="center"/>
          </w:tcPr>
          <w:p>
            <w:r/>
            <w:r>
              <w:rPr>
                <w:b w:val="0"/>
                <w:sz w:val="19"/>
              </w:rPr>
              <w:t>Commenting Strategy</w:t>
            </w:r>
          </w:p>
        </w:tc>
      </w:tr>
      <w:tr>
        <w:tc>
          <w:tcPr>
            <w:tcW w:type="dxa" w:w="4968"/>
            <w:vAlign w:val="center"/>
          </w:tcPr>
          <w:p>
            <w:r/>
            <w:r>
              <w:rPr>
                <w:b w:val="0"/>
                <w:sz w:val="19"/>
              </w:rPr>
              <w:t>4.2</w:t>
            </w:r>
          </w:p>
        </w:tc>
        <w:tc>
          <w:tcPr>
            <w:tcW w:type="dxa" w:w="4968"/>
            <w:vAlign w:val="center"/>
          </w:tcPr>
          <w:p>
            <w:r/>
            <w:r>
              <w:rPr>
                <w:b w:val="0"/>
                <w:sz w:val="19"/>
              </w:rPr>
              <w:t>Examples of Good and Poor Comments</w:t>
            </w:r>
          </w:p>
        </w:tc>
      </w:tr>
      <w:tr>
        <w:tc>
          <w:tcPr>
            <w:tcW w:type="dxa" w:w="4968"/>
            <w:vAlign w:val="center"/>
          </w:tcPr>
          <w:p>
            <w:r/>
            <w:r>
              <w:rPr>
                <w:b w:val="0"/>
                <w:sz w:val="19"/>
              </w:rPr>
              <w:t>4.3</w:t>
            </w:r>
          </w:p>
        </w:tc>
        <w:tc>
          <w:tcPr>
            <w:tcW w:type="dxa" w:w="4968"/>
            <w:vAlign w:val="center"/>
          </w:tcPr>
          <w:p>
            <w:r/>
            <w:r>
              <w:rPr>
                <w:b w:val="0"/>
                <w:sz w:val="19"/>
              </w:rPr>
              <w:t>Docstrings and API Documentation</w:t>
            </w:r>
          </w:p>
        </w:tc>
      </w:tr>
      <w:tr>
        <w:tc>
          <w:tcPr>
            <w:tcW w:type="dxa" w:w="4968"/>
            <w:vAlign w:val="center"/>
          </w:tcPr>
          <w:p>
            <w:r/>
            <w:r>
              <w:rPr>
                <w:b w:val="0"/>
                <w:sz w:val="19"/>
              </w:rPr>
              <w:t>5</w:t>
            </w:r>
          </w:p>
        </w:tc>
        <w:tc>
          <w:tcPr>
            <w:tcW w:type="dxa" w:w="4968"/>
            <w:vAlign w:val="center"/>
          </w:tcPr>
          <w:p>
            <w:r/>
            <w:r>
              <w:rPr>
                <w:b w:val="0"/>
                <w:sz w:val="19"/>
              </w:rPr>
              <w:t>Tools and Methodology</w:t>
            </w:r>
          </w:p>
        </w:tc>
      </w:tr>
      <w:tr>
        <w:tc>
          <w:tcPr>
            <w:tcW w:type="dxa" w:w="4968"/>
            <w:vAlign w:val="center"/>
          </w:tcPr>
          <w:p>
            <w:r/>
            <w:r>
              <w:rPr>
                <w:b w:val="0"/>
                <w:sz w:val="19"/>
              </w:rPr>
              <w:t>6</w:t>
            </w:r>
          </w:p>
        </w:tc>
        <w:tc>
          <w:tcPr>
            <w:tcW w:type="dxa" w:w="4968"/>
            <w:vAlign w:val="center"/>
          </w:tcPr>
          <w:p>
            <w:r/>
            <w:r>
              <w:rPr>
                <w:b w:val="0"/>
                <w:sz w:val="19"/>
              </w:rPr>
              <w:t>Consistency and Team Collaboration</w:t>
            </w:r>
          </w:p>
        </w:tc>
      </w:tr>
      <w:tr>
        <w:tc>
          <w:tcPr>
            <w:tcW w:type="dxa" w:w="4968"/>
            <w:vAlign w:val="center"/>
          </w:tcPr>
          <w:p>
            <w:r/>
            <w:r>
              <w:rPr>
                <w:b w:val="0"/>
                <w:sz w:val="19"/>
              </w:rPr>
              <w:t>7</w:t>
            </w:r>
          </w:p>
        </w:tc>
        <w:tc>
          <w:tcPr>
            <w:tcW w:type="dxa" w:w="4968"/>
            <w:vAlign w:val="center"/>
          </w:tcPr>
          <w:p>
            <w:r/>
            <w:r>
              <w:rPr>
                <w:b w:val="0"/>
                <w:sz w:val="19"/>
              </w:rPr>
              <w:t>Mini Case Study: To-Do List Management System</w:t>
            </w:r>
          </w:p>
        </w:tc>
      </w:tr>
      <w:tr>
        <w:tc>
          <w:tcPr>
            <w:tcW w:type="dxa" w:w="4968"/>
            <w:vAlign w:val="center"/>
          </w:tcPr>
          <w:p>
            <w:r/>
            <w:r>
              <w:rPr>
                <w:b w:val="0"/>
                <w:sz w:val="19"/>
              </w:rPr>
              <w:t>8</w:t>
            </w:r>
          </w:p>
        </w:tc>
        <w:tc>
          <w:tcPr>
            <w:tcW w:type="dxa" w:w="4968"/>
            <w:vAlign w:val="center"/>
          </w:tcPr>
          <w:p>
            <w:r/>
            <w:r>
              <w:rPr>
                <w:b w:val="0"/>
                <w:sz w:val="19"/>
              </w:rPr>
              <w:t>Coding and Documentation Workflow</w:t>
            </w:r>
          </w:p>
        </w:tc>
      </w:tr>
      <w:tr>
        <w:tc>
          <w:tcPr>
            <w:tcW w:type="dxa" w:w="4968"/>
            <w:vAlign w:val="center"/>
          </w:tcPr>
          <w:p>
            <w:r/>
            <w:r>
              <w:rPr>
                <w:b w:val="0"/>
                <w:sz w:val="19"/>
              </w:rPr>
              <w:t>9</w:t>
            </w:r>
          </w:p>
        </w:tc>
        <w:tc>
          <w:tcPr>
            <w:tcW w:type="dxa" w:w="4968"/>
            <w:vAlign w:val="center"/>
          </w:tcPr>
          <w:p>
            <w:r/>
            <w:r>
              <w:rPr>
                <w:b w:val="0"/>
                <w:sz w:val="19"/>
              </w:rPr>
              <w:t>Quality Checklist</w:t>
            </w:r>
          </w:p>
        </w:tc>
      </w:tr>
      <w:tr>
        <w:tc>
          <w:tcPr>
            <w:tcW w:type="dxa" w:w="4968"/>
            <w:vAlign w:val="center"/>
          </w:tcPr>
          <w:p>
            <w:r/>
            <w:r>
              <w:rPr>
                <w:b w:val="0"/>
                <w:sz w:val="19"/>
              </w:rPr>
              <w:t>10</w:t>
            </w:r>
          </w:p>
        </w:tc>
        <w:tc>
          <w:tcPr>
            <w:tcW w:type="dxa" w:w="4968"/>
            <w:vAlign w:val="center"/>
          </w:tcPr>
          <w:p>
            <w:r/>
            <w:r>
              <w:rPr>
                <w:b w:val="0"/>
                <w:sz w:val="19"/>
              </w:rPr>
              <w:t>Conclusion</w:t>
            </w:r>
          </w:p>
        </w:tc>
      </w:tr>
    </w:tbl>
    <w:p>
      <w:r>
        <w:br w:type="page"/>
      </w:r>
    </w:p>
    <w:p>
      <w:pPr>
        <w:pStyle w:val="Heading1"/>
        <w:spacing w:before="160" w:after="100"/>
      </w:pPr>
      <w:r>
        <w:t>1. Introduction</w:t>
      </w:r>
    </w:p>
    <w:p>
      <w:r>
        <w:t>Coding standards are a set of agreed rules that define how source code should be written, organized, named, formatted, and documented. In a software development team, different developers may have different coding habits. Without common standards, the same project can contain inconsistent names, indentation, large and difficult-to-read functions, unclear comments, and duplicated logic. Such inconsistencies increase the effort required for code reviews, debugging, testing, and future maintenance.</w:t>
      </w:r>
    </w:p>
    <w:p>
      <w:r>
        <w:t>For the To-Do List Management System, coding guidelines help keep modules such as task creation, task update, task deletion, task status tracking, validation, and data handling consistent. Inline documentation complements the coding rules by explaining why important logic exists and how a function or class should be used. Documentation should be useful, concise, and maintained together with the code.</w:t>
      </w:r>
    </w:p>
    <w:p>
      <w:r>
        <w:t>This Week 4 report proposes practical coding style guidelines and an inline documentation strategy that can be adopted throughout the project. The guidelines focus on naming conventions, indentation, line length, file organization, comments, docstrings, formatting tools, documentation tools, code reviews, and a repeatable development workflow.</w:t>
      </w:r>
    </w:p>
    <w:p>
      <w:pPr>
        <w:pStyle w:val="Heading1"/>
        <w:spacing w:before="160" w:after="100"/>
      </w:pPr>
      <w:r>
        <w:t>2. Objectives</w:t>
      </w:r>
    </w:p>
    <w:p>
      <w:pPr>
        <w:pStyle w:val="ListBullet"/>
        <w:spacing w:after="60"/>
      </w:pPr>
      <w:r>
        <w:t>Establish clear and consistent coding standards for the To-Do List Management System.</w:t>
      </w:r>
    </w:p>
    <w:p>
      <w:pPr>
        <w:pStyle w:val="ListBullet"/>
        <w:spacing w:after="60"/>
      </w:pPr>
      <w:r>
        <w:t>Improve source-code readability, maintainability, and consistency across modules.</w:t>
      </w:r>
    </w:p>
    <w:p>
      <w:pPr>
        <w:pStyle w:val="ListBullet"/>
        <w:spacing w:after="60"/>
      </w:pPr>
      <w:r>
        <w:t>Define naming conventions for files, variables, functions, classes, constants, and database-related items.</w:t>
      </w:r>
    </w:p>
    <w:p>
      <w:pPr>
        <w:pStyle w:val="ListBullet"/>
        <w:spacing w:after="60"/>
      </w:pPr>
      <w:r>
        <w:t>Specify rules for indentation, spacing, line length, imports, and file organization.</w:t>
      </w:r>
    </w:p>
    <w:p>
      <w:pPr>
        <w:pStyle w:val="ListBullet"/>
        <w:spacing w:after="60"/>
      </w:pPr>
      <w:r>
        <w:t>Develop a practical strategy for inline comments, docstrings, and documentation of complex logic.</w:t>
      </w:r>
    </w:p>
    <w:p>
      <w:pPr>
        <w:pStyle w:val="ListBullet"/>
        <w:spacing w:after="60"/>
      </w:pPr>
      <w:r>
        <w:t>Recommend tools for automatic formatting, linting, code review, and documentation generation.</w:t>
      </w:r>
    </w:p>
    <w:p>
      <w:pPr>
        <w:pStyle w:val="ListBullet"/>
        <w:spacing w:after="60"/>
      </w:pPr>
      <w:r>
        <w:t>Support team collaboration by making code easier to understand, review, test, and maintain.</w:t>
      </w:r>
    </w:p>
    <w:p>
      <w:pPr>
        <w:pStyle w:val="Heading2"/>
        <w:spacing w:before="160" w:after="100"/>
      </w:pPr>
      <w:r>
        <w:t>Coding Quality Flow</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EAF3F8"/>
          </w:tcPr>
          <w:p>
            <w:r/>
            <w:r>
              <w:rPr>
                <w:b/>
                <w:sz w:val="18"/>
              </w:rPr>
              <w:t>Plan</w:t>
            </w:r>
          </w:p>
        </w:tc>
        <w:tc>
          <w:tcPr>
            <w:tcW w:type="dxa" w:w="1419"/>
            <w:vAlign w:val="center"/>
            <w:shd w:fill="EAF3F8"/>
          </w:tcPr>
          <w:p>
            <w:r/>
            <w:r>
              <w:rPr>
                <w:b/>
                <w:sz w:val="18"/>
              </w:rPr>
              <w:t>Write</w:t>
            </w:r>
          </w:p>
        </w:tc>
        <w:tc>
          <w:tcPr>
            <w:tcW w:type="dxa" w:w="1419"/>
            <w:vAlign w:val="center"/>
            <w:shd w:fill="EAF3F8"/>
          </w:tcPr>
          <w:p>
            <w:r/>
            <w:r>
              <w:rPr>
                <w:b/>
                <w:sz w:val="18"/>
              </w:rPr>
              <w:t>Format</w:t>
            </w:r>
          </w:p>
        </w:tc>
        <w:tc>
          <w:tcPr>
            <w:tcW w:type="dxa" w:w="1419"/>
            <w:vAlign w:val="center"/>
            <w:shd w:fill="EAF3F8"/>
          </w:tcPr>
          <w:p>
            <w:r/>
            <w:r>
              <w:rPr>
                <w:b/>
                <w:sz w:val="18"/>
              </w:rPr>
              <w:t>Document</w:t>
            </w:r>
          </w:p>
        </w:tc>
        <w:tc>
          <w:tcPr>
            <w:tcW w:type="dxa" w:w="1419"/>
            <w:vAlign w:val="center"/>
            <w:shd w:fill="EAF3F8"/>
          </w:tcPr>
          <w:p>
            <w:r/>
            <w:r>
              <w:rPr>
                <w:b/>
                <w:sz w:val="18"/>
              </w:rPr>
              <w:t>Review</w:t>
            </w:r>
          </w:p>
        </w:tc>
        <w:tc>
          <w:tcPr>
            <w:tcW w:type="dxa" w:w="1419"/>
            <w:vAlign w:val="center"/>
            <w:shd w:fill="EAF3F8"/>
          </w:tcPr>
          <w:p>
            <w:r/>
            <w:r>
              <w:rPr>
                <w:b/>
                <w:sz w:val="18"/>
              </w:rPr>
              <w:t>Test</w:t>
            </w:r>
          </w:p>
        </w:tc>
        <w:tc>
          <w:tcPr>
            <w:tcW w:type="dxa" w:w="1419"/>
            <w:vAlign w:val="center"/>
            <w:shd w:fill="EAF3F8"/>
          </w:tcPr>
          <w:p>
            <w:r/>
            <w:r>
              <w:rPr>
                <w:b/>
                <w:sz w:val="18"/>
              </w:rPr>
              <w:t>Maintain</w:t>
            </w:r>
          </w:p>
        </w:tc>
      </w:tr>
    </w:tbl>
    <w:p>
      <w:pPr>
        <w:jc w:val="center"/>
      </w:pPr>
      <w:r>
        <w:t>Figure 1: Recommended flow for applying coding standards and documentation throughout the development lifecycle.</w:t>
      </w:r>
    </w:p>
    <w:p>
      <w:pPr>
        <w:pStyle w:val="Heading1"/>
        <w:spacing w:before="160" w:after="100"/>
      </w:pPr>
      <w:r>
        <w:t>3. Coding Style Guidelines</w:t>
      </w:r>
    </w:p>
    <w:p>
      <w:r>
        <w:t>The following rules are proposed as the baseline coding standard for the project. They should be applied consistently rather than selectively so that every module follows the same structure.</w:t>
      </w:r>
    </w:p>
    <w:p>
      <w:pPr>
        <w:pStyle w:val="Heading2"/>
        <w:spacing w:before="160" w:after="100"/>
      </w:pPr>
      <w:r>
        <w:t>3.1 Naming Conventions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Element</w:t>
            </w:r>
          </w:p>
        </w:tc>
        <w:tc>
          <w:tcPr>
            <w:tcW w:type="dxa" w:w="3312"/>
            <w:vAlign w:val="center"/>
            <w:shd w:fill="D9EAF7"/>
          </w:tcPr>
          <w:p>
            <w:r/>
            <w:r>
              <w:rPr>
                <w:b/>
                <w:sz w:val="19"/>
              </w:rPr>
              <w:t>Recommended Style</w:t>
            </w:r>
          </w:p>
        </w:tc>
        <w:tc>
          <w:tcPr>
            <w:tcW w:type="dxa" w:w="3312"/>
            <w:vAlign w:val="center"/>
            <w:shd w:fill="D9EAF7"/>
          </w:tcPr>
          <w:p>
            <w:r/>
            <w:r>
              <w:rPr>
                <w:b/>
                <w:sz w:val="19"/>
              </w:rPr>
              <w:t>Example</w:t>
            </w:r>
          </w:p>
        </w:tc>
      </w:tr>
      <w:tr>
        <w:tc>
          <w:tcPr>
            <w:tcW w:type="dxa" w:w="3312"/>
            <w:vAlign w:val="center"/>
          </w:tcPr>
          <w:p>
            <w:r/>
            <w:r>
              <w:rPr>
                <w:b w:val="0"/>
                <w:sz w:val="18"/>
              </w:rPr>
              <w:t>Variables</w:t>
            </w:r>
          </w:p>
        </w:tc>
        <w:tc>
          <w:tcPr>
            <w:tcW w:type="dxa" w:w="3312"/>
            <w:vAlign w:val="center"/>
          </w:tcPr>
          <w:p>
            <w:r/>
            <w:r>
              <w:rPr>
                <w:b w:val="0"/>
                <w:sz w:val="18"/>
              </w:rPr>
              <w:t>snake_case</w:t>
            </w:r>
          </w:p>
        </w:tc>
        <w:tc>
          <w:tcPr>
            <w:tcW w:type="dxa" w:w="3312"/>
            <w:vAlign w:val="center"/>
          </w:tcPr>
          <w:p>
            <w:r/>
            <w:r>
              <w:rPr>
                <w:b w:val="0"/>
                <w:sz w:val="18"/>
              </w:rPr>
              <w:t>task_title</w:t>
            </w:r>
          </w:p>
        </w:tc>
      </w:tr>
      <w:tr>
        <w:tc>
          <w:tcPr>
            <w:tcW w:type="dxa" w:w="3312"/>
            <w:vAlign w:val="center"/>
          </w:tcPr>
          <w:p>
            <w:r/>
            <w:r>
              <w:rPr>
                <w:b w:val="0"/>
                <w:sz w:val="18"/>
              </w:rPr>
              <w:t>Functions</w:t>
            </w:r>
          </w:p>
        </w:tc>
        <w:tc>
          <w:tcPr>
            <w:tcW w:type="dxa" w:w="3312"/>
            <w:vAlign w:val="center"/>
          </w:tcPr>
          <w:p>
            <w:r/>
            <w:r>
              <w:rPr>
                <w:b w:val="0"/>
                <w:sz w:val="18"/>
              </w:rPr>
              <w:t>snake_case + verb</w:t>
            </w:r>
          </w:p>
        </w:tc>
        <w:tc>
          <w:tcPr>
            <w:tcW w:type="dxa" w:w="3312"/>
            <w:vAlign w:val="center"/>
          </w:tcPr>
          <w:p>
            <w:r/>
            <w:r>
              <w:rPr>
                <w:b w:val="0"/>
                <w:sz w:val="18"/>
              </w:rPr>
              <w:t>create_task()</w:t>
            </w:r>
          </w:p>
        </w:tc>
      </w:tr>
      <w:tr>
        <w:tc>
          <w:tcPr>
            <w:tcW w:type="dxa" w:w="3312"/>
            <w:vAlign w:val="center"/>
          </w:tcPr>
          <w:p>
            <w:r/>
            <w:r>
              <w:rPr>
                <w:b w:val="0"/>
                <w:sz w:val="18"/>
              </w:rPr>
              <w:t>Classes</w:t>
            </w:r>
          </w:p>
        </w:tc>
        <w:tc>
          <w:tcPr>
            <w:tcW w:type="dxa" w:w="3312"/>
            <w:vAlign w:val="center"/>
          </w:tcPr>
          <w:p>
            <w:r/>
            <w:r>
              <w:rPr>
                <w:b w:val="0"/>
                <w:sz w:val="18"/>
              </w:rPr>
              <w:t>PascalCase</w:t>
            </w:r>
          </w:p>
        </w:tc>
        <w:tc>
          <w:tcPr>
            <w:tcW w:type="dxa" w:w="3312"/>
            <w:vAlign w:val="center"/>
          </w:tcPr>
          <w:p>
            <w:r/>
            <w:r>
              <w:rPr>
                <w:b w:val="0"/>
                <w:sz w:val="18"/>
              </w:rPr>
              <w:t>TaskManager</w:t>
            </w:r>
          </w:p>
        </w:tc>
      </w:tr>
      <w:tr>
        <w:tc>
          <w:tcPr>
            <w:tcW w:type="dxa" w:w="3312"/>
            <w:vAlign w:val="center"/>
          </w:tcPr>
          <w:p>
            <w:r/>
            <w:r>
              <w:rPr>
                <w:b w:val="0"/>
                <w:sz w:val="18"/>
              </w:rPr>
              <w:t>Constants</w:t>
            </w:r>
          </w:p>
        </w:tc>
        <w:tc>
          <w:tcPr>
            <w:tcW w:type="dxa" w:w="3312"/>
            <w:vAlign w:val="center"/>
          </w:tcPr>
          <w:p>
            <w:r/>
            <w:r>
              <w:rPr>
                <w:b w:val="0"/>
                <w:sz w:val="18"/>
              </w:rPr>
              <w:t>UPPER_SNAKE_CASE</w:t>
            </w:r>
          </w:p>
        </w:tc>
        <w:tc>
          <w:tcPr>
            <w:tcW w:type="dxa" w:w="3312"/>
            <w:vAlign w:val="center"/>
          </w:tcPr>
          <w:p>
            <w:r/>
            <w:r>
              <w:rPr>
                <w:b w:val="0"/>
                <w:sz w:val="18"/>
              </w:rPr>
              <w:t>MAX_TASKS</w:t>
            </w:r>
          </w:p>
        </w:tc>
      </w:tr>
      <w:tr>
        <w:tc>
          <w:tcPr>
            <w:tcW w:type="dxa" w:w="3312"/>
            <w:vAlign w:val="center"/>
          </w:tcPr>
          <w:p>
            <w:r/>
            <w:r>
              <w:rPr>
                <w:b w:val="0"/>
                <w:sz w:val="18"/>
              </w:rPr>
              <w:t>Files</w:t>
            </w:r>
          </w:p>
        </w:tc>
        <w:tc>
          <w:tcPr>
            <w:tcW w:type="dxa" w:w="3312"/>
            <w:vAlign w:val="center"/>
          </w:tcPr>
          <w:p>
            <w:r/>
            <w:r>
              <w:rPr>
                <w:b w:val="0"/>
                <w:sz w:val="18"/>
              </w:rPr>
              <w:t>lowercase or snake_case</w:t>
            </w:r>
          </w:p>
        </w:tc>
        <w:tc>
          <w:tcPr>
            <w:tcW w:type="dxa" w:w="3312"/>
            <w:vAlign w:val="center"/>
          </w:tcPr>
          <w:p>
            <w:r/>
            <w:r>
              <w:rPr>
                <w:b w:val="0"/>
                <w:sz w:val="18"/>
              </w:rPr>
              <w:t>task_manager.py</w:t>
            </w:r>
          </w:p>
        </w:tc>
      </w:tr>
      <w:tr>
        <w:tc>
          <w:tcPr>
            <w:tcW w:type="dxa" w:w="3312"/>
            <w:vAlign w:val="center"/>
          </w:tcPr>
          <w:p>
            <w:r/>
            <w:r>
              <w:rPr>
                <w:b w:val="0"/>
                <w:sz w:val="18"/>
              </w:rPr>
              <w:t>Boolean values</w:t>
            </w:r>
          </w:p>
        </w:tc>
        <w:tc>
          <w:tcPr>
            <w:tcW w:type="dxa" w:w="3312"/>
            <w:vAlign w:val="center"/>
          </w:tcPr>
          <w:p>
            <w:r/>
            <w:r>
              <w:rPr>
                <w:b w:val="0"/>
                <w:sz w:val="18"/>
              </w:rPr>
              <w:t>is_/has_/can_</w:t>
            </w:r>
          </w:p>
        </w:tc>
        <w:tc>
          <w:tcPr>
            <w:tcW w:type="dxa" w:w="3312"/>
            <w:vAlign w:val="center"/>
          </w:tcPr>
          <w:p>
            <w:r/>
            <w:r>
              <w:rPr>
                <w:b w:val="0"/>
                <w:sz w:val="18"/>
              </w:rPr>
              <w:t>is_completed</w:t>
            </w:r>
          </w:p>
        </w:tc>
      </w:tr>
      <w:tr>
        <w:tc>
          <w:tcPr>
            <w:tcW w:type="dxa" w:w="3312"/>
            <w:vAlign w:val="center"/>
          </w:tcPr>
          <w:p>
            <w:r/>
            <w:r>
              <w:rPr>
                <w:b w:val="0"/>
                <w:sz w:val="18"/>
              </w:rPr>
              <w:t>Database fields</w:t>
            </w:r>
          </w:p>
        </w:tc>
        <w:tc>
          <w:tcPr>
            <w:tcW w:type="dxa" w:w="3312"/>
            <w:vAlign w:val="center"/>
          </w:tcPr>
          <w:p>
            <w:r/>
            <w:r>
              <w:rPr>
                <w:b w:val="0"/>
                <w:sz w:val="18"/>
              </w:rPr>
              <w:t>consistent snake_case</w:t>
            </w:r>
          </w:p>
        </w:tc>
        <w:tc>
          <w:tcPr>
            <w:tcW w:type="dxa" w:w="3312"/>
            <w:vAlign w:val="center"/>
          </w:tcPr>
          <w:p>
            <w:r/>
            <w:r>
              <w:rPr>
                <w:b w:val="0"/>
                <w:sz w:val="18"/>
              </w:rPr>
              <w:t>created_at</w:t>
            </w:r>
          </w:p>
        </w:tc>
      </w:tr>
    </w:tbl>
    <w:p>
      <w:pPr>
        <w:pStyle w:val="ListBullet"/>
        <w:spacing w:after="60"/>
      </w:pPr>
      <w:r>
        <w:t>Use meaningful names instead of short names such as x, y, temp, or data when the purpose is not obvious.</w:t>
      </w:r>
    </w:p>
    <w:p>
      <w:pPr>
        <w:pStyle w:val="ListBullet"/>
        <w:spacing w:after="60"/>
      </w:pPr>
      <w:r>
        <w:t>Prefer names that describe the business meaning of a value, such as task_title or due_date.</w:t>
      </w:r>
    </w:p>
    <w:p>
      <w:pPr>
        <w:pStyle w:val="ListBullet"/>
        <w:spacing w:after="60"/>
      </w:pPr>
      <w:r>
        <w:t>Use verbs for actions (create_task, delete_task) and nouns for objects/classes (Task, User).</w:t>
      </w:r>
    </w:p>
    <w:p>
      <w:pPr>
        <w:pStyle w:val="ListBullet"/>
        <w:spacing w:after="60"/>
      </w:pPr>
      <w:r>
        <w:t>Avoid unnecessary abbreviations unless they are standard and understood by the team.</w:t>
      </w:r>
    </w:p>
    <w:p>
      <w:pPr>
        <w:pStyle w:val="Heading2"/>
        <w:spacing w:before="160" w:after="100"/>
      </w:pPr>
      <w:r>
        <w:t>3.2 Indentation, Spacing and Line Length</w:t>
      </w:r>
    </w:p>
    <w:p>
      <w:pPr>
        <w:pStyle w:val="ListBullet"/>
        <w:spacing w:after="60"/>
      </w:pPr>
      <w:r>
        <w:t>Use four spaces for one indentation level in Python-based code; do not mix tabs and spaces.</w:t>
      </w:r>
    </w:p>
    <w:p>
      <w:pPr>
        <w:pStyle w:val="ListBullet"/>
        <w:spacing w:after="60"/>
      </w:pPr>
      <w:r>
        <w:t>Keep one logical statement per line whenever practical.</w:t>
      </w:r>
    </w:p>
    <w:p>
      <w:pPr>
        <w:pStyle w:val="ListBullet"/>
        <w:spacing w:after="60"/>
      </w:pPr>
      <w:r>
        <w:t>Use blank lines to separate logical sections, functions, and classes.</w:t>
      </w:r>
    </w:p>
    <w:p>
      <w:pPr>
        <w:pStyle w:val="ListBullet"/>
        <w:spacing w:after="60"/>
      </w:pPr>
      <w:r>
        <w:t>Keep lines reasonably short; a project guideline of approximately 88–100 characters is recommended.</w:t>
      </w:r>
    </w:p>
    <w:p>
      <w:pPr>
        <w:pStyle w:val="ListBullet"/>
        <w:spacing w:after="60"/>
      </w:pPr>
      <w:r>
        <w:t>Use spaces around operators and after commas to improve readability.</w:t>
      </w:r>
    </w:p>
    <w:p>
      <w:pPr>
        <w:pStyle w:val="ListBullet"/>
        <w:spacing w:after="60"/>
      </w:pPr>
      <w:r>
        <w:t>Keep imports grouped consistently: standard library, third-party packages, and project modules.</w:t>
      </w:r>
    </w:p>
    <w:p>
      <w:pPr>
        <w:pStyle w:val="CodeBlock"/>
      </w:pPr>
      <w:r>
        <w:rPr>
          <w:rFonts w:ascii="Courier New" w:hAnsi="Courier New"/>
          <w:sz w:val="18"/>
        </w:rPr>
        <w:t># Good formatting</w:t>
        <w:br/>
        <w:t>def create_task(task_title, due_date):</w:t>
        <w:br/>
        <w:t xml:space="preserve">    task = Task(title=task_title, due_date=due_date)</w:t>
        <w:br/>
        <w:t xml:space="preserve">    task.save()</w:t>
        <w:br/>
        <w:t xml:space="preserve">    return task</w:t>
        <w:br/>
        <w:br/>
        <w:t># Avoid compressed, hard-to-read formatting</w:t>
        <w:br/>
        <w:t>def create_task(task_title,due_date): task=Task(title=task_title,due_date=due_date); task.save(); return task</w:t>
        <w:br/>
      </w:r>
    </w:p>
    <w:p>
      <w:pPr>
        <w:pStyle w:val="Heading2"/>
        <w:spacing w:before="160" w:after="100"/>
      </w:pPr>
      <w:r>
        <w:t>3.3 File and Folder Organization</w:t>
      </w:r>
    </w:p>
    <w:p>
      <w:r>
        <w:t>A simple structure for the To-Do List Management System can be organized as follows:</w:t>
      </w:r>
    </w:p>
    <w:p>
      <w:pPr>
        <w:pStyle w:val="CodeBlock"/>
      </w:pPr>
      <w:r>
        <w:rPr>
          <w:rFonts w:ascii="Courier New" w:hAnsi="Courier New"/>
          <w:sz w:val="18"/>
        </w:rPr>
        <w:t>To-Do-List-Management-System/</w:t>
        <w:br/>
        <w:t>│</w:t>
        <w:br/>
        <w:t>├── README.md</w:t>
        <w:br/>
        <w:t>├── requirements.txt</w:t>
        <w:br/>
        <w:t>├── src/</w:t>
        <w:br/>
        <w:t>│   ├── task_manager.py</w:t>
        <w:br/>
        <w:t>│   ├── validation.py</w:t>
        <w:br/>
        <w:t>│   └── storage.py</w:t>
        <w:br/>
        <w:t>├── tests/</w:t>
        <w:br/>
        <w:t>│   ├── test_task_manager.py</w:t>
        <w:br/>
        <w:t>│   └── test_validation.py</w:t>
        <w:br/>
        <w:t>└── docs/</w:t>
        <w:br/>
        <w:t xml:space="preserve">    └── coding_guidelines.md</w:t>
        <w:br/>
      </w:r>
    </w:p>
    <w:p>
      <w:pPr>
        <w:pStyle w:val="ListBullet"/>
        <w:spacing w:after="60"/>
      </w:pPr>
      <w:r>
        <w:t>Keep production code separate from test code.</w:t>
      </w:r>
    </w:p>
    <w:p>
      <w:pPr>
        <w:pStyle w:val="ListBullet"/>
        <w:spacing w:after="60"/>
      </w:pPr>
      <w:r>
        <w:t>Group related functions into meaningful modules instead of creating one very large file.</w:t>
      </w:r>
    </w:p>
    <w:p>
      <w:pPr>
        <w:pStyle w:val="ListBullet"/>
        <w:spacing w:after="60"/>
      </w:pPr>
      <w:r>
        <w:t>Use README.md for project setup, usage, and high-level information.</w:t>
      </w:r>
    </w:p>
    <w:p>
      <w:pPr>
        <w:pStyle w:val="ListBullet"/>
        <w:spacing w:after="60"/>
      </w:pPr>
      <w:r>
        <w:t>Keep temporary files, generated files, and personal editor settings out of the repository.</w:t>
      </w:r>
    </w:p>
    <w:p>
      <w:pPr>
        <w:pStyle w:val="Heading2"/>
        <w:spacing w:before="160" w:after="100"/>
      </w:pPr>
      <w:r>
        <w:t>3.4 Code Structure and Readability</w:t>
      </w:r>
    </w:p>
    <w:p>
      <w:pPr>
        <w:pStyle w:val="ListBullet"/>
        <w:spacing w:after="60"/>
      </w:pPr>
      <w:r>
        <w:t>Each function should have one clear responsibility wherever practical.</w:t>
      </w:r>
    </w:p>
    <w:p>
      <w:pPr>
        <w:pStyle w:val="ListBullet"/>
        <w:spacing w:after="60"/>
      </w:pPr>
      <w:r>
        <w:t>Avoid deeply nested conditions; use early validation or helper functions when it improves clarity.</w:t>
      </w:r>
    </w:p>
    <w:p>
      <w:pPr>
        <w:pStyle w:val="ListBullet"/>
        <w:spacing w:after="60"/>
      </w:pPr>
      <w:r>
        <w:t>Avoid duplicated code by extracting repeated logic into reusable functions.</w:t>
      </w:r>
    </w:p>
    <w:p>
      <w:pPr>
        <w:pStyle w:val="ListBullet"/>
        <w:spacing w:after="60"/>
      </w:pPr>
      <w:r>
        <w:t>Keep business logic separate from user-interface or input/output handling.</w:t>
      </w:r>
    </w:p>
    <w:p>
      <w:pPr>
        <w:pStyle w:val="ListBullet"/>
        <w:spacing w:after="60"/>
      </w:pPr>
      <w:r>
        <w:t>Use constants for values that have a meaningful name or may change in the future.</w:t>
      </w:r>
    </w:p>
    <w:p>
      <w:pPr>
        <w:pStyle w:val="ListBullet"/>
        <w:spacing w:after="60"/>
      </w:pPr>
      <w:r>
        <w:t>Write code so that another developer can understand the intent without needing the original author.</w:t>
      </w:r>
    </w:p>
    <w:p>
      <w:r>
        <w:br w:type="page"/>
      </w:r>
    </w:p>
    <w:p>
      <w:pPr>
        <w:pStyle w:val="Heading1"/>
        <w:spacing w:before="160" w:after="100"/>
      </w:pPr>
      <w:r>
        <w:t>4. Commenting and Inline Documentation</w:t>
      </w:r>
    </w:p>
    <w:p>
      <w:r>
        <w:t>Comments should explain intent, assumptions, constraints, or non-obvious decisions. They should not simply repeat what the code already says. Good documentation reduces the time required for a new developer to understand a module and helps future maintainers safely modify complex logic.</w:t>
      </w:r>
    </w:p>
    <w:p>
      <w:pPr>
        <w:pStyle w:val="Heading2"/>
        <w:spacing w:before="160" w:after="100"/>
      </w:pPr>
      <w:r>
        <w:t>4.1 Commenting Strategy</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9"/>
              </w:rPr>
              <w:t>Type</w:t>
            </w:r>
          </w:p>
        </w:tc>
        <w:tc>
          <w:tcPr>
            <w:tcW w:type="dxa" w:w="3312"/>
            <w:vAlign w:val="center"/>
            <w:shd w:fill="D9EAF7"/>
          </w:tcPr>
          <w:p>
            <w:r/>
            <w:r>
              <w:rPr>
                <w:b/>
                <w:sz w:val="19"/>
              </w:rPr>
              <w:t>Use</w:t>
            </w:r>
          </w:p>
        </w:tc>
        <w:tc>
          <w:tcPr>
            <w:tcW w:type="dxa" w:w="3312"/>
            <w:vAlign w:val="center"/>
            <w:shd w:fill="D9EAF7"/>
          </w:tcPr>
          <w:p>
            <w:r/>
            <w:r>
              <w:rPr>
                <w:b/>
                <w:sz w:val="19"/>
              </w:rPr>
              <w:t>Typical Purpose</w:t>
            </w:r>
          </w:p>
        </w:tc>
      </w:tr>
      <w:tr>
        <w:tc>
          <w:tcPr>
            <w:tcW w:type="dxa" w:w="3312"/>
            <w:vAlign w:val="center"/>
          </w:tcPr>
          <w:p>
            <w:r/>
            <w:r>
              <w:rPr>
                <w:b w:val="0"/>
                <w:sz w:val="18"/>
              </w:rPr>
              <w:t>Inline comments</w:t>
            </w:r>
          </w:p>
        </w:tc>
        <w:tc>
          <w:tcPr>
            <w:tcW w:type="dxa" w:w="3312"/>
            <w:vAlign w:val="center"/>
          </w:tcPr>
          <w:p>
            <w:r/>
            <w:r>
              <w:rPr>
                <w:b w:val="0"/>
                <w:sz w:val="18"/>
              </w:rPr>
              <w:t>Use for a short explanation beside non-obvious logic.</w:t>
            </w:r>
          </w:p>
        </w:tc>
        <w:tc>
          <w:tcPr>
            <w:tcW w:type="dxa" w:w="3312"/>
            <w:vAlign w:val="center"/>
          </w:tcPr>
          <w:p>
            <w:r/>
            <w:r>
              <w:rPr>
                <w:b w:val="0"/>
                <w:sz w:val="18"/>
              </w:rPr>
              <w:t>Why a particular condition or calculation is required.</w:t>
            </w:r>
          </w:p>
        </w:tc>
      </w:tr>
      <w:tr>
        <w:tc>
          <w:tcPr>
            <w:tcW w:type="dxa" w:w="3312"/>
            <w:vAlign w:val="center"/>
          </w:tcPr>
          <w:p>
            <w:r/>
            <w:r>
              <w:rPr>
                <w:b w:val="0"/>
                <w:sz w:val="18"/>
              </w:rPr>
              <w:t>Block comments</w:t>
            </w:r>
          </w:p>
        </w:tc>
        <w:tc>
          <w:tcPr>
            <w:tcW w:type="dxa" w:w="3312"/>
            <w:vAlign w:val="center"/>
          </w:tcPr>
          <w:p>
            <w:r/>
            <w:r>
              <w:rPr>
                <w:b w:val="0"/>
                <w:sz w:val="18"/>
              </w:rPr>
              <w:t>Use before a complex algorithm or multi-step operation.</w:t>
            </w:r>
          </w:p>
        </w:tc>
        <w:tc>
          <w:tcPr>
            <w:tcW w:type="dxa" w:w="3312"/>
            <w:vAlign w:val="center"/>
          </w:tcPr>
          <w:p>
            <w:r/>
            <w:r>
              <w:rPr>
                <w:b w:val="0"/>
                <w:sz w:val="18"/>
              </w:rPr>
              <w:t>Explain the approach and important assumptions.</w:t>
            </w:r>
          </w:p>
        </w:tc>
      </w:tr>
      <w:tr>
        <w:tc>
          <w:tcPr>
            <w:tcW w:type="dxa" w:w="3312"/>
            <w:vAlign w:val="center"/>
          </w:tcPr>
          <w:p>
            <w:r/>
            <w:r>
              <w:rPr>
                <w:b w:val="0"/>
                <w:sz w:val="18"/>
              </w:rPr>
              <w:t>TODO comments</w:t>
            </w:r>
          </w:p>
        </w:tc>
        <w:tc>
          <w:tcPr>
            <w:tcW w:type="dxa" w:w="3312"/>
            <w:vAlign w:val="center"/>
          </w:tcPr>
          <w:p>
            <w:r/>
            <w:r>
              <w:rPr>
                <w:b w:val="0"/>
                <w:sz w:val="18"/>
              </w:rPr>
              <w:t>Use for known future work, preferably with an issue/reference.</w:t>
            </w:r>
          </w:p>
        </w:tc>
        <w:tc>
          <w:tcPr>
            <w:tcW w:type="dxa" w:w="3312"/>
            <w:vAlign w:val="center"/>
          </w:tcPr>
          <w:p>
            <w:r/>
            <w:r>
              <w:rPr>
                <w:b w:val="0"/>
                <w:sz w:val="18"/>
              </w:rPr>
              <w:t>TODO: Add pagination after API endpoint is finalized.</w:t>
            </w:r>
          </w:p>
        </w:tc>
      </w:tr>
      <w:tr>
        <w:tc>
          <w:tcPr>
            <w:tcW w:type="dxa" w:w="3312"/>
            <w:vAlign w:val="center"/>
          </w:tcPr>
          <w:p>
            <w:r/>
            <w:r>
              <w:rPr>
                <w:b w:val="0"/>
                <w:sz w:val="18"/>
              </w:rPr>
              <w:t>Docstrings</w:t>
            </w:r>
          </w:p>
        </w:tc>
        <w:tc>
          <w:tcPr>
            <w:tcW w:type="dxa" w:w="3312"/>
            <w:vAlign w:val="center"/>
          </w:tcPr>
          <w:p>
            <w:r/>
            <w:r>
              <w:rPr>
                <w:b w:val="0"/>
                <w:sz w:val="18"/>
              </w:rPr>
              <w:t>Use for public functions/classes/modules.</w:t>
            </w:r>
          </w:p>
        </w:tc>
        <w:tc>
          <w:tcPr>
            <w:tcW w:type="dxa" w:w="3312"/>
            <w:vAlign w:val="center"/>
          </w:tcPr>
          <w:p>
            <w:r/>
            <w:r>
              <w:rPr>
                <w:b w:val="0"/>
                <w:sz w:val="18"/>
              </w:rPr>
              <w:t>Describe purpose, parameters, return value, and important exceptions.</w:t>
            </w:r>
          </w:p>
        </w:tc>
      </w:tr>
    </w:tbl>
    <w:p>
      <w:pPr>
        <w:pStyle w:val="Heading2"/>
        <w:spacing w:before="160" w:after="100"/>
      </w:pPr>
      <w:r>
        <w:t>4.2 Examples of Good and Poor Comments</w:t>
      </w:r>
    </w:p>
    <w:p>
      <w:r>
        <w:t>Poor comment: describes the statement without adding useful information.</w:t>
      </w:r>
    </w:p>
    <w:p>
      <w:pPr>
        <w:pStyle w:val="CodeBlock"/>
      </w:pPr>
      <w:r>
        <w:rPr>
          <w:rFonts w:ascii="Courier New" w:hAnsi="Courier New"/>
          <w:sz w:val="18"/>
        </w:rPr>
        <w:t># Increment i by 1</w:t>
        <w:br/>
        <w:t>i += 1</w:t>
        <w:br/>
      </w:r>
    </w:p>
    <w:p>
      <w:r>
        <w:t>Better comment: explains the reason for a non-obvious action.</w:t>
      </w:r>
    </w:p>
    <w:p>
      <w:pPr>
        <w:pStyle w:val="CodeBlock"/>
      </w:pPr>
      <w:r>
        <w:rPr>
          <w:rFonts w:ascii="Courier New" w:hAnsi="Courier New"/>
          <w:sz w:val="18"/>
        </w:rPr>
        <w:t># Skip archived tasks because they are excluded from the active task count.</w:t>
        <w:br/>
        <w:t>if task.status == "archived":</w:t>
        <w:br/>
        <w:t xml:space="preserve">    continue</w:t>
        <w:br/>
      </w:r>
    </w:p>
    <w:p>
      <w:r>
        <w:t>For complex logic, document the reason and important constraints:</w:t>
      </w:r>
    </w:p>
    <w:p>
      <w:pPr>
        <w:pStyle w:val="CodeBlock"/>
      </w:pPr>
      <w:r>
        <w:rPr>
          <w:rFonts w:ascii="Courier New" w:hAnsi="Courier New"/>
          <w:sz w:val="18"/>
        </w:rPr>
        <w:t># Keep the newest task when duplicate IDs are received from a stale client.</w:t>
        <w:br/>
        <w:t># This prevents an older offline update from overwriting current task data.</w:t>
        <w:br/>
        <w:t>if incoming.updated_at &gt; existing.updated_at:</w:t>
        <w:br/>
        <w:t xml:space="preserve">    existing.update_from(incoming)</w:t>
        <w:br/>
      </w:r>
    </w:p>
    <w:p>
      <w:pPr>
        <w:pStyle w:val="Heading2"/>
        <w:spacing w:before="160" w:after="100"/>
      </w:pPr>
      <w:r>
        <w:t>4.3 Docstrings and API Documentation</w:t>
      </w:r>
    </w:p>
    <w:p>
      <w:r>
        <w:t>For Python modules, functions, and classes, docstrings can be used to describe public behavior. A docstring should remain synchronized with the implementation.</w:t>
      </w:r>
    </w:p>
    <w:p>
      <w:pPr>
        <w:pStyle w:val="CodeBlock"/>
      </w:pPr>
      <w:r>
        <w:rPr>
          <w:rFonts w:ascii="Courier New" w:hAnsi="Courier New"/>
          <w:sz w:val="18"/>
        </w:rPr>
        <w:t>def update_task(task_id, title=None, due_date=None):</w:t>
        <w:br/>
        <w:t xml:space="preserve">    """Update selected fields of an existing task.</w:t>
        <w:br/>
        <w:br/>
        <w:t xml:space="preserve">    Args:</w:t>
        <w:br/>
        <w:t xml:space="preserve">        task_id: Unique identifier of the task.</w:t>
        <w:br/>
        <w:t xml:space="preserve">        title: New task title, if supplied.</w:t>
        <w:br/>
        <w:t xml:space="preserve">        due_date: New due date, if supplied.</w:t>
        <w:br/>
        <w:br/>
        <w:t xml:space="preserve">    Returns:</w:t>
        <w:br/>
        <w:t xml:space="preserve">        The updated task object.</w:t>
        <w:br/>
        <w:br/>
        <w:t xml:space="preserve">    Raises:</w:t>
        <w:br/>
        <w:t xml:space="preserve">        ValueError: If the task does not exist.</w:t>
        <w:br/>
        <w:t xml:space="preserve">    """</w:t>
        <w:br/>
        <w:t xml:space="preserve">    ...</w:t>
        <w:br/>
      </w:r>
    </w:p>
    <w:p>
      <w:r>
        <w:t>For Java projects, Javadoc can provide similar API documentation. A documentation generator can then create HTML reference pages from structured comments. The same principle applies to other languages through their standard documentation systems.</w:t>
      </w:r>
    </w:p>
    <w:p>
      <w:pPr>
        <w:pStyle w:val="Heading1"/>
        <w:spacing w:before="160" w:after="100"/>
      </w:pPr>
      <w:r>
        <w:t>5. Tools and Methodology</w:t>
      </w:r>
    </w:p>
    <w:p>
      <w:r>
        <w:t>Automation should be part of the development workflow so that developers do not have to manually check every formatting rule. Tools can format code, detect style violations, and generate documentation before code is merged.</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9"/>
              </w:rPr>
              <w:t>Tool / Technology</w:t>
            </w:r>
          </w:p>
        </w:tc>
        <w:tc>
          <w:tcPr>
            <w:tcW w:type="dxa" w:w="3312"/>
            <w:vAlign w:val="center"/>
            <w:shd w:fill="D9EAF7"/>
          </w:tcPr>
          <w:p>
            <w:r/>
            <w:r>
              <w:rPr>
                <w:b/>
                <w:sz w:val="19"/>
              </w:rPr>
              <w:t>Purpose</w:t>
            </w:r>
          </w:p>
        </w:tc>
        <w:tc>
          <w:tcPr>
            <w:tcW w:type="dxa" w:w="3312"/>
            <w:vAlign w:val="center"/>
            <w:shd w:fill="D9EAF7"/>
          </w:tcPr>
          <w:p>
            <w:r/>
            <w:r>
              <w:rPr>
                <w:b/>
                <w:sz w:val="19"/>
              </w:rPr>
              <w:t>Workflow Integration</w:t>
            </w:r>
          </w:p>
        </w:tc>
      </w:tr>
      <w:tr>
        <w:tc>
          <w:tcPr>
            <w:tcW w:type="dxa" w:w="3312"/>
            <w:vAlign w:val="center"/>
          </w:tcPr>
          <w:p>
            <w:r/>
            <w:r>
              <w:rPr>
                <w:b w:val="0"/>
                <w:sz w:val="18"/>
              </w:rPr>
              <w:t>Black</w:t>
            </w:r>
          </w:p>
        </w:tc>
        <w:tc>
          <w:tcPr>
            <w:tcW w:type="dxa" w:w="3312"/>
            <w:vAlign w:val="center"/>
          </w:tcPr>
          <w:p>
            <w:r/>
            <w:r>
              <w:rPr>
                <w:b w:val="0"/>
                <w:sz w:val="18"/>
              </w:rPr>
              <w:t>Automatic Python code formatting</w:t>
            </w:r>
          </w:p>
        </w:tc>
        <w:tc>
          <w:tcPr>
            <w:tcW w:type="dxa" w:w="3312"/>
            <w:vAlign w:val="center"/>
          </w:tcPr>
          <w:p>
            <w:r/>
            <w:r>
              <w:rPr>
                <w:b w:val="0"/>
                <w:sz w:val="18"/>
              </w:rPr>
              <w:t>Run before commit or in CI.</w:t>
            </w:r>
          </w:p>
        </w:tc>
      </w:tr>
      <w:tr>
        <w:tc>
          <w:tcPr>
            <w:tcW w:type="dxa" w:w="3312"/>
            <w:vAlign w:val="center"/>
          </w:tcPr>
          <w:p>
            <w:r/>
            <w:r>
              <w:rPr>
                <w:b w:val="0"/>
                <w:sz w:val="18"/>
              </w:rPr>
              <w:t>Ruff / Flake8</w:t>
            </w:r>
          </w:p>
        </w:tc>
        <w:tc>
          <w:tcPr>
            <w:tcW w:type="dxa" w:w="3312"/>
            <w:vAlign w:val="center"/>
          </w:tcPr>
          <w:p>
            <w:r/>
            <w:r>
              <w:rPr>
                <w:b w:val="0"/>
                <w:sz w:val="18"/>
              </w:rPr>
              <w:t>Linting and style checks</w:t>
            </w:r>
          </w:p>
        </w:tc>
        <w:tc>
          <w:tcPr>
            <w:tcW w:type="dxa" w:w="3312"/>
            <w:vAlign w:val="center"/>
          </w:tcPr>
          <w:p>
            <w:r/>
            <w:r>
              <w:rPr>
                <w:b w:val="0"/>
                <w:sz w:val="18"/>
              </w:rPr>
              <w:t>Detect common errors and style issues.</w:t>
            </w:r>
          </w:p>
        </w:tc>
      </w:tr>
      <w:tr>
        <w:tc>
          <w:tcPr>
            <w:tcW w:type="dxa" w:w="3312"/>
            <w:vAlign w:val="center"/>
          </w:tcPr>
          <w:p>
            <w:r/>
            <w:r>
              <w:rPr>
                <w:b w:val="0"/>
                <w:sz w:val="18"/>
              </w:rPr>
              <w:t>isort</w:t>
            </w:r>
          </w:p>
        </w:tc>
        <w:tc>
          <w:tcPr>
            <w:tcW w:type="dxa" w:w="3312"/>
            <w:vAlign w:val="center"/>
          </w:tcPr>
          <w:p>
            <w:r/>
            <w:r>
              <w:rPr>
                <w:b w:val="0"/>
                <w:sz w:val="18"/>
              </w:rPr>
              <w:t>Import sorting</w:t>
            </w:r>
          </w:p>
        </w:tc>
        <w:tc>
          <w:tcPr>
            <w:tcW w:type="dxa" w:w="3312"/>
            <w:vAlign w:val="center"/>
          </w:tcPr>
          <w:p>
            <w:r/>
            <w:r>
              <w:rPr>
                <w:b w:val="0"/>
                <w:sz w:val="18"/>
              </w:rPr>
              <w:t>Keep imports consistent automatically.</w:t>
            </w:r>
          </w:p>
        </w:tc>
      </w:tr>
      <w:tr>
        <w:tc>
          <w:tcPr>
            <w:tcW w:type="dxa" w:w="3312"/>
            <w:vAlign w:val="center"/>
          </w:tcPr>
          <w:p>
            <w:r/>
            <w:r>
              <w:rPr>
                <w:b w:val="0"/>
                <w:sz w:val="18"/>
              </w:rPr>
              <w:t>Pylint</w:t>
            </w:r>
          </w:p>
        </w:tc>
        <w:tc>
          <w:tcPr>
            <w:tcW w:type="dxa" w:w="3312"/>
            <w:vAlign w:val="center"/>
          </w:tcPr>
          <w:p>
            <w:r/>
            <w:r>
              <w:rPr>
                <w:b w:val="0"/>
                <w:sz w:val="18"/>
              </w:rPr>
              <w:t>Static analysis</w:t>
            </w:r>
          </w:p>
        </w:tc>
        <w:tc>
          <w:tcPr>
            <w:tcW w:type="dxa" w:w="3312"/>
            <w:vAlign w:val="center"/>
          </w:tcPr>
          <w:p>
            <w:r/>
            <w:r>
              <w:rPr>
                <w:b w:val="0"/>
                <w:sz w:val="18"/>
              </w:rPr>
              <w:t>Review code quality and possible defects.</w:t>
            </w:r>
          </w:p>
        </w:tc>
      </w:tr>
      <w:tr>
        <w:tc>
          <w:tcPr>
            <w:tcW w:type="dxa" w:w="3312"/>
            <w:vAlign w:val="center"/>
          </w:tcPr>
          <w:p>
            <w:r/>
            <w:r>
              <w:rPr>
                <w:b w:val="0"/>
                <w:sz w:val="18"/>
              </w:rPr>
              <w:t>Sphinx</w:t>
            </w:r>
          </w:p>
        </w:tc>
        <w:tc>
          <w:tcPr>
            <w:tcW w:type="dxa" w:w="3312"/>
            <w:vAlign w:val="center"/>
          </w:tcPr>
          <w:p>
            <w:r/>
            <w:r>
              <w:rPr>
                <w:b w:val="0"/>
                <w:sz w:val="18"/>
              </w:rPr>
              <w:t>Documentation generation</w:t>
            </w:r>
          </w:p>
        </w:tc>
        <w:tc>
          <w:tcPr>
            <w:tcW w:type="dxa" w:w="3312"/>
            <w:vAlign w:val="center"/>
          </w:tcPr>
          <w:p>
            <w:r/>
            <w:r>
              <w:rPr>
                <w:b w:val="0"/>
                <w:sz w:val="18"/>
              </w:rPr>
              <w:t>Generate documentation from docstrings.</w:t>
            </w:r>
          </w:p>
        </w:tc>
      </w:tr>
      <w:tr>
        <w:tc>
          <w:tcPr>
            <w:tcW w:type="dxa" w:w="3312"/>
            <w:vAlign w:val="center"/>
          </w:tcPr>
          <w:p>
            <w:r/>
            <w:r>
              <w:rPr>
                <w:b w:val="0"/>
                <w:sz w:val="18"/>
              </w:rPr>
              <w:t>Javadoc</w:t>
            </w:r>
          </w:p>
        </w:tc>
        <w:tc>
          <w:tcPr>
            <w:tcW w:type="dxa" w:w="3312"/>
            <w:vAlign w:val="center"/>
          </w:tcPr>
          <w:p>
            <w:r/>
            <w:r>
              <w:rPr>
                <w:b w:val="0"/>
                <w:sz w:val="18"/>
              </w:rPr>
              <w:t>Java API documentation</w:t>
            </w:r>
          </w:p>
        </w:tc>
        <w:tc>
          <w:tcPr>
            <w:tcW w:type="dxa" w:w="3312"/>
            <w:vAlign w:val="center"/>
          </w:tcPr>
          <w:p>
            <w:r/>
            <w:r>
              <w:rPr>
                <w:b w:val="0"/>
                <w:sz w:val="18"/>
              </w:rPr>
              <w:t>Generate HTML documentation from Javadoc comments.</w:t>
            </w:r>
          </w:p>
        </w:tc>
      </w:tr>
      <w:tr>
        <w:tc>
          <w:tcPr>
            <w:tcW w:type="dxa" w:w="3312"/>
            <w:vAlign w:val="center"/>
          </w:tcPr>
          <w:p>
            <w:r/>
            <w:r>
              <w:rPr>
                <w:b w:val="0"/>
                <w:sz w:val="18"/>
              </w:rPr>
              <w:t>GitHub</w:t>
            </w:r>
          </w:p>
        </w:tc>
        <w:tc>
          <w:tcPr>
            <w:tcW w:type="dxa" w:w="3312"/>
            <w:vAlign w:val="center"/>
          </w:tcPr>
          <w:p>
            <w:r/>
            <w:r>
              <w:rPr>
                <w:b w:val="0"/>
                <w:sz w:val="18"/>
              </w:rPr>
              <w:t>Version control and collaboration</w:t>
            </w:r>
          </w:p>
        </w:tc>
        <w:tc>
          <w:tcPr>
            <w:tcW w:type="dxa" w:w="3312"/>
            <w:vAlign w:val="center"/>
          </w:tcPr>
          <w:p>
            <w:r/>
            <w:r>
              <w:rPr>
                <w:b w:val="0"/>
                <w:sz w:val="18"/>
              </w:rPr>
              <w:t>Pull requests, reviews, history, and issue tracking.</w:t>
            </w:r>
          </w:p>
        </w:tc>
      </w:tr>
    </w:tbl>
    <w:p>
      <w:pPr>
        <w:pStyle w:val="Heading2"/>
        <w:spacing w:before="160" w:after="100"/>
      </w:pPr>
      <w:r>
        <w:t>Recommended Workflow</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shd w:fill="EEF5F9"/>
          </w:tcPr>
          <w:p>
            <w:r/>
            <w:r>
              <w:rPr>
                <w:b/>
                <w:sz w:val="16"/>
              </w:rPr>
              <w:t>Write</w:t>
            </w:r>
          </w:p>
        </w:tc>
        <w:tc>
          <w:tcPr>
            <w:tcW w:type="dxa" w:w="1104"/>
            <w:vAlign w:val="center"/>
            <w:shd w:fill="EEF5F9"/>
          </w:tcPr>
          <w:p>
            <w:r/>
            <w:r>
              <w:rPr>
                <w:b/>
                <w:sz w:val="16"/>
              </w:rPr>
              <w:t>Format</w:t>
            </w:r>
          </w:p>
        </w:tc>
        <w:tc>
          <w:tcPr>
            <w:tcW w:type="dxa" w:w="1104"/>
            <w:vAlign w:val="center"/>
            <w:shd w:fill="EEF5F9"/>
          </w:tcPr>
          <w:p>
            <w:r/>
            <w:r>
              <w:rPr>
                <w:b/>
                <w:sz w:val="16"/>
              </w:rPr>
              <w:t>Lint</w:t>
            </w:r>
          </w:p>
        </w:tc>
        <w:tc>
          <w:tcPr>
            <w:tcW w:type="dxa" w:w="1104"/>
            <w:vAlign w:val="center"/>
            <w:shd w:fill="EEF5F9"/>
          </w:tcPr>
          <w:p>
            <w:r/>
            <w:r>
              <w:rPr>
                <w:b/>
                <w:sz w:val="16"/>
              </w:rPr>
              <w:t>Document</w:t>
            </w:r>
          </w:p>
        </w:tc>
        <w:tc>
          <w:tcPr>
            <w:tcW w:type="dxa" w:w="1104"/>
            <w:vAlign w:val="center"/>
            <w:shd w:fill="EEF5F9"/>
          </w:tcPr>
          <w:p>
            <w:r/>
            <w:r>
              <w:rPr>
                <w:b/>
                <w:sz w:val="16"/>
              </w:rPr>
              <w:t>Test</w:t>
            </w:r>
          </w:p>
        </w:tc>
        <w:tc>
          <w:tcPr>
            <w:tcW w:type="dxa" w:w="1104"/>
            <w:vAlign w:val="center"/>
            <w:shd w:fill="EEF5F9"/>
          </w:tcPr>
          <w:p>
            <w:r/>
            <w:r>
              <w:rPr>
                <w:b/>
                <w:sz w:val="16"/>
              </w:rPr>
              <w:t>Review</w:t>
            </w:r>
          </w:p>
        </w:tc>
        <w:tc>
          <w:tcPr>
            <w:tcW w:type="dxa" w:w="1104"/>
            <w:vAlign w:val="center"/>
            <w:shd w:fill="EEF5F9"/>
          </w:tcPr>
          <w:p>
            <w:r/>
            <w:r>
              <w:rPr>
                <w:b/>
                <w:sz w:val="16"/>
              </w:rPr>
              <w:t>Fix</w:t>
            </w:r>
          </w:p>
        </w:tc>
        <w:tc>
          <w:tcPr>
            <w:tcW w:type="dxa" w:w="1104"/>
            <w:vAlign w:val="center"/>
            <w:shd w:fill="EEF5F9"/>
          </w:tcPr>
          <w:p>
            <w:r/>
            <w:r>
              <w:rPr>
                <w:b/>
                <w:sz w:val="16"/>
              </w:rPr>
              <w:t>Merge</w:t>
            </w:r>
          </w:p>
        </w:tc>
        <w:tc>
          <w:tcPr>
            <w:tcW w:type="dxa" w:w="1104"/>
            <w:vAlign w:val="center"/>
            <w:shd w:fill="EEF5F9"/>
          </w:tcPr>
          <w:p>
            <w:r/>
            <w:r>
              <w:rPr>
                <w:b/>
                <w:sz w:val="16"/>
              </w:rPr>
              <w:t>Maintain</w:t>
            </w:r>
          </w:p>
        </w:tc>
      </w:tr>
    </w:tbl>
    <w:p>
      <w:pPr>
        <w:jc w:val="center"/>
      </w:pPr>
      <w:r>
        <w:t>Figure 2: Automated quality workflow. Formatting and linting should run before review so reviewers can focus on logic, design, correctness, and maintainability.</w:t>
      </w:r>
    </w:p>
    <w:p>
      <w:pPr>
        <w:pStyle w:val="Heading1"/>
        <w:spacing w:before="160" w:after="100"/>
      </w:pPr>
      <w:r>
        <w:t>6. Consistency and Team Collaboration</w:t>
      </w:r>
    </w:p>
    <w:p>
      <w:r>
        <w:t>Consistent coding standards create a shared language for the development team. During code reviews, developers can concentrate on functionality and design rather than repeatedly discussing indentation, naming, or import style. A documented standard also helps new team members understand the expected practices before contributing.</w:t>
      </w:r>
    </w:p>
    <w:p>
      <w:pPr>
        <w:pStyle w:val="ListBullet"/>
        <w:spacing w:after="60"/>
      </w:pPr>
      <w:r>
        <w:t>Code reviews: reviewers can use the same checklist for naming, formatting, documentation, and tests.</w:t>
      </w:r>
    </w:p>
    <w:p>
      <w:pPr>
        <w:pStyle w:val="ListBullet"/>
        <w:spacing w:after="60"/>
      </w:pPr>
      <w:r>
        <w:t>Onboarding: new developers can learn project conventions from one document instead of relying on informal explanations.</w:t>
      </w:r>
    </w:p>
    <w:p>
      <w:pPr>
        <w:pStyle w:val="ListBullet"/>
        <w:spacing w:after="60"/>
      </w:pPr>
      <w:r>
        <w:t>Maintenance: consistent file organization makes it easier to locate functionality and identify related tests.</w:t>
      </w:r>
    </w:p>
    <w:p>
      <w:pPr>
        <w:pStyle w:val="ListBullet"/>
        <w:spacing w:after="60"/>
      </w:pPr>
      <w:r>
        <w:t>Version control: smaller, consistently formatted commits make changes easier to review and track.</w:t>
      </w:r>
    </w:p>
    <w:p>
      <w:pPr>
        <w:pStyle w:val="ListBullet"/>
        <w:spacing w:after="60"/>
      </w:pPr>
      <w:r>
        <w:t>Knowledge sharing: docstrings and meaningful comments preserve technical knowledge when project members change.</w:t>
      </w:r>
    </w:p>
    <w:p>
      <w:pPr>
        <w:pStyle w:val="ListBullet"/>
        <w:spacing w:after="60"/>
      </w:pPr>
      <w:r>
        <w:t>Reduced merge conflicts: common formatting rules reduce unnecessary differences between branches.</w:t>
      </w:r>
    </w:p>
    <w:p>
      <w:pPr>
        <w:pStyle w:val="Heading2"/>
        <w:spacing w:before="160" w:after="100"/>
      </w:pPr>
      <w:r>
        <w:t>Suggested Pull Request Checklist</w:t>
      </w:r>
    </w:p>
    <w:p>
      <w:pPr>
        <w:pStyle w:val="ListBullet"/>
        <w:spacing w:after="60"/>
      </w:pPr>
      <w:r>
        <w:t>Code follows the approved naming and formatting rules.</w:t>
      </w:r>
    </w:p>
    <w:p>
      <w:pPr>
        <w:pStyle w:val="ListBullet"/>
        <w:spacing w:after="60"/>
      </w:pPr>
      <w:r>
        <w:t>Functions and classes have clear responsibilities.</w:t>
      </w:r>
    </w:p>
    <w:p>
      <w:pPr>
        <w:pStyle w:val="ListBullet"/>
        <w:spacing w:after="60"/>
      </w:pPr>
      <w:r>
        <w:t>Public or reusable functions contain useful docstrings.</w:t>
      </w:r>
    </w:p>
    <w:p>
      <w:pPr>
        <w:pStyle w:val="ListBullet"/>
        <w:spacing w:after="60"/>
      </w:pPr>
      <w:r>
        <w:t>Comments explain non-obvious decisions rather than obvious statements.</w:t>
      </w:r>
    </w:p>
    <w:p>
      <w:pPr>
        <w:pStyle w:val="ListBullet"/>
        <w:spacing w:after="60"/>
      </w:pPr>
      <w:r>
        <w:t>No sensitive information, passwords, or personal data is included.</w:t>
      </w:r>
    </w:p>
    <w:p>
      <w:pPr>
        <w:pStyle w:val="ListBullet"/>
        <w:spacing w:after="60"/>
      </w:pPr>
      <w:r>
        <w:t>Automated formatter and linter checks pass.</w:t>
      </w:r>
    </w:p>
    <w:p>
      <w:pPr>
        <w:pStyle w:val="ListBullet"/>
        <w:spacing w:after="60"/>
      </w:pPr>
      <w:r>
        <w:t>Relevant tests have been added or updated.</w:t>
      </w:r>
    </w:p>
    <w:p>
      <w:pPr>
        <w:pStyle w:val="ListBullet"/>
        <w:spacing w:after="60"/>
      </w:pPr>
      <w:r>
        <w:t>README or technical documentation is updated when behavior changes.</w:t>
      </w:r>
    </w:p>
    <w:p>
      <w:pPr>
        <w:pStyle w:val="Heading1"/>
        <w:spacing w:before="160" w:after="100"/>
      </w:pPr>
      <w:r>
        <w:t>7. Mini Case Study: To-Do List Management System</w:t>
      </w:r>
    </w:p>
    <w:p>
      <w:r>
        <w:t>Consider the task-completion feature of the project. A user selects a task and marks it as completed. The code should validate the task ID, retrieve the task, update its status, record the modification time, and return the updated object. The following example demonstrates naming, formatting, documentation, and a meaningful comment.</w:t>
      </w:r>
    </w:p>
    <w:p>
      <w:pPr>
        <w:pStyle w:val="CodeBlock"/>
      </w:pPr>
      <w:r>
        <w:rPr>
          <w:rFonts w:ascii="Courier New" w:hAnsi="Courier New"/>
          <w:sz w:val="18"/>
        </w:rPr>
        <w:t>def mark_task_completed(task_id, task_repository):</w:t>
        <w:br/>
        <w:t xml:space="preserve">    """Mark an existing task as completed.</w:t>
        <w:br/>
        <w:br/>
        <w:t xml:space="preserve">    Args:</w:t>
        <w:br/>
        <w:t xml:space="preserve">        task_id: Unique identifier of the task.</w:t>
        <w:br/>
        <w:t xml:space="preserve">        task_repository: Repository used to retrieve and save tasks.</w:t>
        <w:br/>
        <w:br/>
        <w:t xml:space="preserve">    Returns:</w:t>
        <w:br/>
        <w:t xml:space="preserve">        The updated task.</w:t>
        <w:br/>
        <w:br/>
        <w:t xml:space="preserve">    Raises:</w:t>
        <w:br/>
        <w:t xml:space="preserve">        ValueError: If no task exists for the supplied ID.</w:t>
        <w:br/>
        <w:t xml:space="preserve">    """</w:t>
        <w:br/>
        <w:t xml:space="preserve">    task = task_repository.get_by_id(task_id)</w:t>
        <w:br/>
        <w:br/>
        <w:t xml:space="preserve">    if task is None:</w:t>
        <w:br/>
        <w:t xml:space="preserve">        raise ValueError("Task not found")</w:t>
        <w:br/>
        <w:br/>
        <w:t xml:space="preserve">    # Store completion state in one place so reports and filters use the same value.</w:t>
        <w:br/>
        <w:t xml:space="preserve">    task.status = "completed"</w:t>
        <w:br/>
        <w:t xml:space="preserve">    task_repository.save(task)</w:t>
        <w:br/>
        <w:br/>
        <w:t xml:space="preserve">    return task</w:t>
        <w:br/>
      </w:r>
    </w:p>
    <w:p>
      <w:r>
        <w:t>This example is easier to maintain because the function name describes an action, parameters have meaningful names, the docstring defines expected behavior, and the comment explains why the status assignment matters. The repository is passed into the function instead of being hidden as an unexplained global dependency.</w:t>
      </w:r>
    </w:p>
    <w:p>
      <w:pPr>
        <w:pStyle w:val="Heading1"/>
        <w:spacing w:before="160" w:after="100"/>
      </w:pPr>
      <w:r>
        <w:t>8. Coding and Documentation Workflow</w:t>
      </w:r>
    </w:p>
    <w:p>
      <w:pPr>
        <w:pStyle w:val="ListNumber"/>
        <w:spacing w:after="60"/>
      </w:pPr>
      <w:r>
        <w:t>Read the requirement and identify the module or function that must change.</w:t>
      </w:r>
    </w:p>
    <w:p>
      <w:pPr>
        <w:pStyle w:val="ListNumber"/>
        <w:spacing w:after="60"/>
      </w:pPr>
      <w:r>
        <w:t>Choose meaningful names before writing the implementation.</w:t>
      </w:r>
    </w:p>
    <w:p>
      <w:pPr>
        <w:pStyle w:val="ListNumber"/>
        <w:spacing w:after="60"/>
      </w:pPr>
      <w:r>
        <w:t>Write small, focused functions and follow the agreed formatting rules.</w:t>
      </w:r>
    </w:p>
    <w:p>
      <w:pPr>
        <w:pStyle w:val="ListNumber"/>
        <w:spacing w:after="60"/>
      </w:pPr>
      <w:r>
        <w:t>Add a docstring to reusable/public functions and classes.</w:t>
      </w:r>
    </w:p>
    <w:p>
      <w:pPr>
        <w:pStyle w:val="ListNumber"/>
        <w:spacing w:after="60"/>
      </w:pPr>
      <w:r>
        <w:t>Add comments only where the intent or reasoning is not obvious from the code.</w:t>
      </w:r>
    </w:p>
    <w:p>
      <w:pPr>
        <w:pStyle w:val="ListNumber"/>
        <w:spacing w:after="60"/>
      </w:pPr>
      <w:r>
        <w:t>Run the formatter and linter to detect style problems automatically.</w:t>
      </w:r>
    </w:p>
    <w:p>
      <w:pPr>
        <w:pStyle w:val="ListNumber"/>
        <w:spacing w:after="60"/>
      </w:pPr>
      <w:r>
        <w:t>Run relevant tests and correct functional issues.</w:t>
      </w:r>
    </w:p>
    <w:p>
      <w:pPr>
        <w:pStyle w:val="ListNumber"/>
        <w:spacing w:after="60"/>
      </w:pPr>
      <w:r>
        <w:t>Create a clear Git commit message describing the change.</w:t>
      </w:r>
    </w:p>
    <w:p>
      <w:pPr>
        <w:pStyle w:val="ListNumber"/>
        <w:spacing w:after="60"/>
      </w:pPr>
      <w:r>
        <w:t>Open a pull request when collaboration or review is required.</w:t>
      </w:r>
    </w:p>
    <w:p>
      <w:pPr>
        <w:pStyle w:val="ListNumber"/>
        <w:spacing w:after="60"/>
      </w:pPr>
      <w:r>
        <w:t>Address review comments and keep documentation synchronized with the final implementation.</w:t>
      </w:r>
    </w:p>
    <w:p>
      <w:pPr>
        <w:pStyle w:val="Heading1"/>
        <w:spacing w:before="160" w:after="100"/>
      </w:pPr>
      <w:r>
        <w:t>9. Quality Checklist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9"/>
              </w:rPr>
              <w:t>Check</w:t>
            </w:r>
          </w:p>
        </w:tc>
        <w:tc>
          <w:tcPr>
            <w:tcW w:type="dxa" w:w="3312"/>
            <w:vAlign w:val="center"/>
            <w:shd w:fill="D9EAF7"/>
          </w:tcPr>
          <w:p>
            <w:r/>
            <w:r>
              <w:rPr>
                <w:b/>
                <w:sz w:val="19"/>
              </w:rPr>
              <w:t>Expected Standard</w:t>
            </w:r>
          </w:p>
        </w:tc>
        <w:tc>
          <w:tcPr>
            <w:tcW w:type="dxa" w:w="3312"/>
            <w:vAlign w:val="center"/>
            <w:shd w:fill="D9EAF7"/>
          </w:tcPr>
          <w:p>
            <w:r/>
            <w:r>
              <w:rPr>
                <w:b/>
                <w:sz w:val="19"/>
              </w:rPr>
              <w:t>Status</w:t>
            </w:r>
          </w:p>
        </w:tc>
      </w:tr>
      <w:tr>
        <w:tc>
          <w:tcPr>
            <w:tcW w:type="dxa" w:w="3312"/>
            <w:vAlign w:val="center"/>
          </w:tcPr>
          <w:p>
            <w:r/>
            <w:r>
              <w:rPr>
                <w:b w:val="0"/>
                <w:sz w:val="18"/>
              </w:rPr>
              <w:t>Naming</w:t>
            </w:r>
          </w:p>
        </w:tc>
        <w:tc>
          <w:tcPr>
            <w:tcW w:type="dxa" w:w="3312"/>
            <w:vAlign w:val="center"/>
          </w:tcPr>
          <w:p>
            <w:r/>
            <w:r>
              <w:rPr>
                <w:b w:val="0"/>
                <w:sz w:val="18"/>
              </w:rPr>
              <w:t>Meaningful and consistent names</w:t>
            </w:r>
          </w:p>
        </w:tc>
        <w:tc>
          <w:tcPr>
            <w:tcW w:type="dxa" w:w="3312"/>
            <w:vAlign w:val="center"/>
          </w:tcPr>
          <w:p>
            <w:r/>
            <w:r>
              <w:rPr>
                <w:b w:val="0"/>
                <w:sz w:val="18"/>
              </w:rPr>
              <w:t>To be checked</w:t>
            </w:r>
          </w:p>
        </w:tc>
      </w:tr>
      <w:tr>
        <w:tc>
          <w:tcPr>
            <w:tcW w:type="dxa" w:w="3312"/>
            <w:vAlign w:val="center"/>
          </w:tcPr>
          <w:p>
            <w:r/>
            <w:r>
              <w:rPr>
                <w:b w:val="0"/>
                <w:sz w:val="18"/>
              </w:rPr>
              <w:t>Formatting</w:t>
            </w:r>
          </w:p>
        </w:tc>
        <w:tc>
          <w:tcPr>
            <w:tcW w:type="dxa" w:w="3312"/>
            <w:vAlign w:val="center"/>
          </w:tcPr>
          <w:p>
            <w:r/>
            <w:r>
              <w:rPr>
                <w:b w:val="0"/>
                <w:sz w:val="18"/>
              </w:rPr>
              <w:t>Consistent indentation, spacing, and line length</w:t>
            </w:r>
          </w:p>
        </w:tc>
        <w:tc>
          <w:tcPr>
            <w:tcW w:type="dxa" w:w="3312"/>
            <w:vAlign w:val="center"/>
          </w:tcPr>
          <w:p>
            <w:r/>
            <w:r>
              <w:rPr>
                <w:b w:val="0"/>
                <w:sz w:val="18"/>
              </w:rPr>
              <w:t>To be checked</w:t>
            </w:r>
          </w:p>
        </w:tc>
      </w:tr>
      <w:tr>
        <w:tc>
          <w:tcPr>
            <w:tcW w:type="dxa" w:w="3312"/>
            <w:vAlign w:val="center"/>
          </w:tcPr>
          <w:p>
            <w:r/>
            <w:r>
              <w:rPr>
                <w:b w:val="0"/>
                <w:sz w:val="18"/>
              </w:rPr>
              <w:t>Structure</w:t>
            </w:r>
          </w:p>
        </w:tc>
        <w:tc>
          <w:tcPr>
            <w:tcW w:type="dxa" w:w="3312"/>
            <w:vAlign w:val="center"/>
          </w:tcPr>
          <w:p>
            <w:r/>
            <w:r>
              <w:rPr>
                <w:b w:val="0"/>
                <w:sz w:val="18"/>
              </w:rPr>
              <w:t>Logical modules and focused functions</w:t>
            </w:r>
          </w:p>
        </w:tc>
        <w:tc>
          <w:tcPr>
            <w:tcW w:type="dxa" w:w="3312"/>
            <w:vAlign w:val="center"/>
          </w:tcPr>
          <w:p>
            <w:r/>
            <w:r>
              <w:rPr>
                <w:b w:val="0"/>
                <w:sz w:val="18"/>
              </w:rPr>
              <w:t>To be checked</w:t>
            </w:r>
          </w:p>
        </w:tc>
      </w:tr>
      <w:tr>
        <w:tc>
          <w:tcPr>
            <w:tcW w:type="dxa" w:w="3312"/>
            <w:vAlign w:val="center"/>
          </w:tcPr>
          <w:p>
            <w:r/>
            <w:r>
              <w:rPr>
                <w:b w:val="0"/>
                <w:sz w:val="18"/>
              </w:rPr>
              <w:t>Comments</w:t>
            </w:r>
          </w:p>
        </w:tc>
        <w:tc>
          <w:tcPr>
            <w:tcW w:type="dxa" w:w="3312"/>
            <w:vAlign w:val="center"/>
          </w:tcPr>
          <w:p>
            <w:r/>
            <w:r>
              <w:rPr>
                <w:b w:val="0"/>
                <w:sz w:val="18"/>
              </w:rPr>
              <w:t>Only useful non-obvious explanations</w:t>
            </w:r>
          </w:p>
        </w:tc>
        <w:tc>
          <w:tcPr>
            <w:tcW w:type="dxa" w:w="3312"/>
            <w:vAlign w:val="center"/>
          </w:tcPr>
          <w:p>
            <w:r/>
            <w:r>
              <w:rPr>
                <w:b w:val="0"/>
                <w:sz w:val="18"/>
              </w:rPr>
              <w:t>To be checked</w:t>
            </w:r>
          </w:p>
        </w:tc>
      </w:tr>
      <w:tr>
        <w:tc>
          <w:tcPr>
            <w:tcW w:type="dxa" w:w="3312"/>
            <w:vAlign w:val="center"/>
          </w:tcPr>
          <w:p>
            <w:r/>
            <w:r>
              <w:rPr>
                <w:b w:val="0"/>
                <w:sz w:val="18"/>
              </w:rPr>
              <w:t>Docstrings</w:t>
            </w:r>
          </w:p>
        </w:tc>
        <w:tc>
          <w:tcPr>
            <w:tcW w:type="dxa" w:w="3312"/>
            <w:vAlign w:val="center"/>
          </w:tcPr>
          <w:p>
            <w:r/>
            <w:r>
              <w:rPr>
                <w:b w:val="0"/>
                <w:sz w:val="18"/>
              </w:rPr>
              <w:t>Public functions/classes documented</w:t>
            </w:r>
          </w:p>
        </w:tc>
        <w:tc>
          <w:tcPr>
            <w:tcW w:type="dxa" w:w="3312"/>
            <w:vAlign w:val="center"/>
          </w:tcPr>
          <w:p>
            <w:r/>
            <w:r>
              <w:rPr>
                <w:b w:val="0"/>
                <w:sz w:val="18"/>
              </w:rPr>
              <w:t>To be checked</w:t>
            </w:r>
          </w:p>
        </w:tc>
      </w:tr>
      <w:tr>
        <w:tc>
          <w:tcPr>
            <w:tcW w:type="dxa" w:w="3312"/>
            <w:vAlign w:val="center"/>
          </w:tcPr>
          <w:p>
            <w:r/>
            <w:r>
              <w:rPr>
                <w:b w:val="0"/>
                <w:sz w:val="18"/>
              </w:rPr>
              <w:t>Tools</w:t>
            </w:r>
          </w:p>
        </w:tc>
        <w:tc>
          <w:tcPr>
            <w:tcW w:type="dxa" w:w="3312"/>
            <w:vAlign w:val="center"/>
          </w:tcPr>
          <w:p>
            <w:r/>
            <w:r>
              <w:rPr>
                <w:b w:val="0"/>
                <w:sz w:val="18"/>
              </w:rPr>
              <w:t>Formatter and linter used</w:t>
            </w:r>
          </w:p>
        </w:tc>
        <w:tc>
          <w:tcPr>
            <w:tcW w:type="dxa" w:w="3312"/>
            <w:vAlign w:val="center"/>
          </w:tcPr>
          <w:p>
            <w:r/>
            <w:r>
              <w:rPr>
                <w:b w:val="0"/>
                <w:sz w:val="18"/>
              </w:rPr>
              <w:t>To be checked</w:t>
            </w:r>
          </w:p>
        </w:tc>
      </w:tr>
      <w:tr>
        <w:tc>
          <w:tcPr>
            <w:tcW w:type="dxa" w:w="3312"/>
            <w:vAlign w:val="center"/>
          </w:tcPr>
          <w:p>
            <w:r/>
            <w:r>
              <w:rPr>
                <w:b w:val="0"/>
                <w:sz w:val="18"/>
              </w:rPr>
              <w:t>Testing</w:t>
            </w:r>
          </w:p>
        </w:tc>
        <w:tc>
          <w:tcPr>
            <w:tcW w:type="dxa" w:w="3312"/>
            <w:vAlign w:val="center"/>
          </w:tcPr>
          <w:p>
            <w:r/>
            <w:r>
              <w:rPr>
                <w:b w:val="0"/>
                <w:sz w:val="18"/>
              </w:rPr>
              <w:t>Relevant tests executed</w:t>
            </w:r>
          </w:p>
        </w:tc>
        <w:tc>
          <w:tcPr>
            <w:tcW w:type="dxa" w:w="3312"/>
            <w:vAlign w:val="center"/>
          </w:tcPr>
          <w:p>
            <w:r/>
            <w:r>
              <w:rPr>
                <w:b w:val="0"/>
                <w:sz w:val="18"/>
              </w:rPr>
              <w:t>To be checked</w:t>
            </w:r>
          </w:p>
        </w:tc>
      </w:tr>
      <w:tr>
        <w:tc>
          <w:tcPr>
            <w:tcW w:type="dxa" w:w="3312"/>
            <w:vAlign w:val="center"/>
          </w:tcPr>
          <w:p>
            <w:r/>
            <w:r>
              <w:rPr>
                <w:b w:val="0"/>
                <w:sz w:val="18"/>
              </w:rPr>
              <w:t>Review</w:t>
            </w:r>
          </w:p>
        </w:tc>
        <w:tc>
          <w:tcPr>
            <w:tcW w:type="dxa" w:w="3312"/>
            <w:vAlign w:val="center"/>
          </w:tcPr>
          <w:p>
            <w:r/>
            <w:r>
              <w:rPr>
                <w:b w:val="0"/>
                <w:sz w:val="18"/>
              </w:rPr>
              <w:t>Code review checklist followed</w:t>
            </w:r>
          </w:p>
        </w:tc>
        <w:tc>
          <w:tcPr>
            <w:tcW w:type="dxa" w:w="3312"/>
            <w:vAlign w:val="center"/>
          </w:tcPr>
          <w:p>
            <w:r/>
            <w:r>
              <w:rPr>
                <w:b w:val="0"/>
                <w:sz w:val="18"/>
              </w:rPr>
              <w:t>To be checked</w:t>
            </w:r>
          </w:p>
        </w:tc>
      </w:tr>
    </w:tbl>
    <w:p>
      <w:pPr>
        <w:pStyle w:val="Heading1"/>
        <w:spacing w:before="160" w:after="100"/>
      </w:pPr>
      <w:r>
        <w:t>10. Conclusion</w:t>
      </w:r>
    </w:p>
    <w:p>
      <w:r>
        <w:t>Coding style guidelines and inline documentation are important parts of professional software development. For the To-Do List Management System, the proposed rules provide a consistent approach to naming, formatting, file organization, comments, docstrings, automated checks, and code reviews. These practices improve readability and make the project easier to test, debug, extend, and maintain.</w:t>
      </w:r>
    </w:p>
    <w:p>
      <w:r>
        <w:t>The recommended workflow combines human practices with automated tools. Developers write clear code, document important behavior, run formatters and linters, execute tests, and then submit changes for review. This approach reduces avoidable style discussions and allows reviewers to focus on correctness and design. Most importantly, documentation should be treated as part of the codebase: when functionality changes, its comments and docstrings should be reviewed and updated at the same time.</w:t>
      </w:r>
    </w:p>
    <w:p>
      <w:pPr>
        <w:jc w:val="center"/>
      </w:pPr>
      <w:r>
        <w:rPr>
          <w:b/>
          <w:sz w:val="22"/>
        </w:rPr>
        <w:t>End of Week 4 Report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