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CSE SWITCH</w:t>
        <w:br w:type="textWrapping"/>
      </w:r>
      <w:r w:rsidDel="00000000" w:rsidR="00000000" w:rsidRPr="00000000">
        <w:rPr>
          <w:rtl w:val="0"/>
        </w:rPr>
        <w:t xml:space="preserve">CSE#show running-config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configuration : 1286 bytes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12.1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hostname CSE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spanning-tree mode pvst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 "CSE Interface"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Vlan1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Vlan25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 "COnnected TO CSE"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mac-address 0090.2b44.4101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192.168.10.2 255.255.255.128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banner motd ^CCSE Switch Console^C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ECE SWITCH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ECE#show running-config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configuration : 1288 bytes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12.1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hostname ECE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spanning-tree mode pvst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 "ECE Interface"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Vlan1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Vlan25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 "COnnected to ECE"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mac-address 00d0.9752.8001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192.168.10.130 255.255.255.224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banner motd ^CECE Switch COnsole^C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EIE Switch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EIE#show running-config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configuration : 1288 bytes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12.1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hostname EIE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spanning-tree mode pvst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 "EIE Interface"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Vlan1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Vlan25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 "Connected TO EIE"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mac-address 000a.419c.7301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192.168.10.162 255.255.255.224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banner motd ^CEIE Switch Console^C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IT Switch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IT#show running-config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configuration : 1284 bytes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12.1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hostname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spanning-tree mode pvst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 "IT Interface"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Vlan1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Vlan25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 "Connected TO IT"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mac-address 00e0.8f4d.2801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192.168.10.194 255.255.255.224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banner motd ^CIT Switch Console^C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