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Authentic Dataset from NDAP-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https://ndap.niti.gov.in/dataset/7062?filter_id=4509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Dataset Description: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Entries: 53,625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Columns: 10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Coverage: Reservoir data across multiple districts and states in India.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Columns Overview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Country: All entries are from India.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State: Includes 20 states.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District: 117 districts are represented.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Year:  Contains yearly data (e.g. Calendar Year 2020, 2021, etc. from 2011 to 2021 [10 years]).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Month: Monthly data points (125 unique values).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Reservoir Basin Name: 19 unique river basins (e.g., PENNAR, GANGA).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Reservoir Name: 429 unique reservoirs.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 Full Reservoir Level (FRL) Capacity (BCM): Storage capacity in billion cubic meters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9. Reservoir Water Level (Meters): Actual water level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10. Reservoir Water Storage (BCM): Actual water storage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Value of the Dataset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Resource Management: Provides historical and regional reservoir data crucial for water resource planning, drought management, and flood control.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Policy Making: Enables policymakers to assess state-wise reservoir performance and plan interventions.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Environmental Studies: Helps analyze climate change effects on water levels and storage.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Science Use: Suitable for predictive modeling (e.g., forecasting reservoir levels), clustering, and trend analysis.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dataset is as it: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Covers a large temporal (year, month) and spatial (state, district, reservoir) range.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Contains key hydrological indicators for understanding water availability.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Supports decision-making in agriculture, hydropower, and urban water supply sectors.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dap.niti.gov.in/dataset/7062?filter_id=45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