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color w:val="1F3A5F"/>
          <w:sz w:val="36"/>
        </w:rPr>
        <w:t>PRANSH AGARWAL</w:t>
      </w:r>
    </w:p>
    <w:p>
      <w:pPr>
        <w:spacing w:before="20" w:after="0" w:line="259" w:lineRule="auto"/>
        <w:jc w:val="center"/>
      </w:pPr>
      <w:r>
        <w:rPr>
          <w:rFonts w:ascii="Calibri" w:hAnsi="Calibri" w:eastAsia="Calibri"/>
          <w:b/>
          <w:sz w:val="21"/>
        </w:rPr>
        <w:t>MBA, Business Analytics  |  Indian Institute of Management, Sambalpur  |  Batch 2026–28</w:t>
      </w:r>
    </w:p>
    <w:p>
      <w:pPr>
        <w:spacing w:before="0" w:after="0" w:line="259" w:lineRule="auto"/>
        <w:jc w:val="center"/>
      </w:pPr>
      <w:r>
        <w:rPr>
          <w:rFonts w:ascii="Calibri" w:hAnsi="Calibri" w:eastAsia="Calibri"/>
          <w:b w:val="0"/>
          <w:sz w:val="20"/>
        </w:rPr>
        <w:t>placementoffice@iimsambalpur.ac.in  |  Indian Institute of Management, Sambalpur, Odisha</w:t>
      </w:r>
    </w:p>
    <w:p>
      <w:pPr>
        <w:spacing w:before="20" w:after="40" w:line="259" w:lineRule="auto"/>
        <w:jc w:val="center"/>
      </w:pPr>
      <w:r>
        <w:rPr>
          <w:rFonts w:ascii="Calibri" w:hAnsi="Calibri" w:eastAsia="Calibri"/>
          <w:b/>
          <w:sz w:val="20"/>
        </w:rPr>
        <w:t>Target Role: AI Consultant (AI-Native New Business Development)</w:t>
      </w:r>
    </w:p>
    <w:p>
      <w:pPr>
        <w:spacing w:before="120" w:after="20" w:line="240" w:lineRule="auto"/>
        <w:jc w:val="left"/>
        <w:pBdr>
          <w:bottom w:val="single" w:sz="12" w:space="1" w:color="1F3A5F"/>
        </w:pBdr>
      </w:pPr>
      <w:r>
        <w:rPr>
          <w:rFonts w:ascii="Calibri" w:hAnsi="Calibri" w:eastAsia="Calibri"/>
          <w:b/>
          <w:color w:val="1F3A5F"/>
          <w:sz w:val="22"/>
        </w:rPr>
        <w:t>PROFESSIONAL SUMMARY</w:t>
      </w:r>
    </w:p>
    <w:p>
      <w:pPr>
        <w:spacing w:before="40" w:after="20" w:line="259" w:lineRule="auto"/>
        <w:jc w:val="left"/>
      </w:pPr>
      <w:r>
        <w:rPr>
          <w:rFonts w:ascii="Calibri" w:hAnsi="Calibri" w:eastAsia="Calibri"/>
          <w:b w:val="0"/>
          <w:sz w:val="20"/>
        </w:rPr>
        <w:t>First-semester MBA in Business Analytics at IIM Sambalpur with a B.E. in Computer Science (9.34 CGPA) and 20 months of end-to-end operations ownership. Directed logistics, inventory, and quality across 500+ SKUs; cut leadership reporting time 40% with analytics dashboards; and launched a live 0-to-1 web product. Combine CS/ML literacy with operations execution to identify AI-native opportunities, define an MVP, run customer discovery, and own launch and revenue outcomes.</w:t>
      </w:r>
    </w:p>
    <w:p>
      <w:pPr>
        <w:spacing w:before="120" w:after="20" w:line="240" w:lineRule="auto"/>
        <w:jc w:val="left"/>
        <w:pBdr>
          <w:bottom w:val="single" w:sz="12" w:space="1" w:color="1F3A5F"/>
        </w:pBdr>
      </w:pPr>
      <w:r>
        <w:rPr>
          <w:rFonts w:ascii="Calibri" w:hAnsi="Calibri" w:eastAsia="Calibri"/>
          <w:b/>
          <w:color w:val="1F3A5F"/>
          <w:sz w:val="22"/>
        </w:rPr>
        <w:t>EDUCATION</w:t>
      </w:r>
    </w:p>
    <w:p>
      <w:pPr>
        <w:spacing w:before="80" w:after="0" w:line="252" w:lineRule="auto"/>
        <w:jc w:val="left"/>
      </w:pPr>
      <w:r>
        <w:rPr>
          <w:rFonts w:ascii="Calibri" w:hAnsi="Calibri" w:eastAsia="Calibri"/>
          <w:b/>
          <w:sz w:val="20"/>
        </w:rPr>
        <w:t>MBA, Business Analytics</w:t>
      </w:r>
      <w:r>
        <w:rPr>
          <w:rFonts w:ascii="Calibri" w:hAnsi="Calibri" w:eastAsia="Calibri"/>
          <w:b w:val="0"/>
          <w:sz w:val="20"/>
        </w:rPr>
        <w:t xml:space="preserve">  |  Indian Institute of Management, Sambalpur  |  2026 – 2028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sz w:val="20"/>
        </w:rPr>
        <w:t>B.E., Computer Science</w:t>
      </w:r>
      <w:r>
        <w:rPr>
          <w:rFonts w:ascii="Calibri" w:hAnsi="Calibri" w:eastAsia="Calibri"/>
          <w:b w:val="0"/>
          <w:sz w:val="20"/>
        </w:rPr>
        <w:t xml:space="preserve">  |  Chitkara University, Punjab  |  2024  |  93.40% (9.34 CGPA)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sz w:val="20"/>
        </w:rPr>
        <w:t>Class XII (CBSE)</w:t>
      </w:r>
      <w:r>
        <w:rPr>
          <w:rFonts w:ascii="Calibri" w:hAnsi="Calibri" w:eastAsia="Calibri"/>
          <w:b w:val="0"/>
          <w:sz w:val="20"/>
        </w:rPr>
        <w:t xml:space="preserve">  |  Guru Tegh Bahadur Public School, Meerut  |  2020  |  74.83%</w:t>
      </w:r>
    </w:p>
    <w:p>
      <w:pPr>
        <w:spacing w:before="20" w:after="40" w:line="252" w:lineRule="auto"/>
        <w:jc w:val="left"/>
      </w:pPr>
      <w:r>
        <w:rPr>
          <w:rFonts w:ascii="Calibri" w:hAnsi="Calibri" w:eastAsia="Calibri"/>
          <w:b/>
          <w:sz w:val="20"/>
        </w:rPr>
        <w:t>Class X (CBSE)</w:t>
      </w:r>
      <w:r>
        <w:rPr>
          <w:rFonts w:ascii="Calibri" w:hAnsi="Calibri" w:eastAsia="Calibri"/>
          <w:b w:val="0"/>
          <w:sz w:val="20"/>
        </w:rPr>
        <w:t xml:space="preserve">  |  Dewan Public School, Meerut  |  2018  |  73.00%</w:t>
      </w:r>
    </w:p>
    <w:p>
      <w:pPr>
        <w:spacing w:before="120" w:after="20" w:line="240" w:lineRule="auto"/>
        <w:jc w:val="left"/>
        <w:pBdr>
          <w:bottom w:val="single" w:sz="12" w:space="1" w:color="1F3A5F"/>
        </w:pBdr>
      </w:pPr>
      <w:r>
        <w:rPr>
          <w:rFonts w:ascii="Calibri" w:hAnsi="Calibri" w:eastAsia="Calibri"/>
          <w:b/>
          <w:color w:val="1F3A5F"/>
          <w:sz w:val="22"/>
        </w:rPr>
        <w:t>PROFESSIONAL EXPERIENCE</w:t>
      </w:r>
    </w:p>
    <w:p>
      <w:pPr>
        <w:spacing w:before="80" w:after="20" w:line="252" w:lineRule="auto"/>
        <w:jc w:val="left"/>
      </w:pPr>
      <w:r>
        <w:rPr>
          <w:rFonts w:ascii="Calibri" w:hAnsi="Calibri" w:eastAsia="Calibri"/>
          <w:b/>
          <w:sz w:val="20"/>
        </w:rPr>
        <w:t>Vinay Enterprises</w:t>
      </w:r>
      <w:r>
        <w:rPr>
          <w:rFonts w:ascii="Calibri" w:hAnsi="Calibri" w:eastAsia="Calibri"/>
          <w:b w:val="0"/>
          <w:sz w:val="20"/>
        </w:rPr>
        <w:t xml:space="preserve">  —  Operations Manager  |  June 2024 – March 2026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Owned end-to-end daily operations (logistics, inventory, quality) across 500+ SKUs; held stock discrepancy below 2% in every quarterly audit by standardizing stock-movement workflows into explicit, auditable processes.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Built automated Excel analytics dashboards (Pivot Tables, VLOOKUP, Macros) for executive leadership, reducing manual reporting time by 40% and enabling data-driven weekly performance tracking.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Led a cross-functional team of 8+; set weekly Key Performance Indicators (KPIs) that raised on-time task completion by 25% and built accountability around process improvement.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Conceived, engineered, and launched the company’s live responsive web application — a 0-to-1 product that improved mobile access and organic customer reach.</w:t>
      </w:r>
    </w:p>
    <w:p>
      <w:pPr>
        <w:spacing w:before="80" w:after="20" w:line="252" w:lineRule="auto"/>
        <w:jc w:val="left"/>
      </w:pPr>
      <w:r>
        <w:rPr>
          <w:rFonts w:ascii="Calibri" w:hAnsi="Calibri" w:eastAsia="Calibri"/>
          <w:b/>
          <w:sz w:val="20"/>
        </w:rPr>
        <w:t>Hoping Minds</w:t>
      </w:r>
      <w:r>
        <w:rPr>
          <w:rFonts w:ascii="Calibri" w:hAnsi="Calibri" w:eastAsia="Calibri"/>
          <w:b w:val="0"/>
          <w:sz w:val="20"/>
        </w:rPr>
        <w:t xml:space="preserve">  —  Full Stack Developer Intern  |  December 2023 – June 2024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Shipped production web applications using React.js, Node.js, Express.js, and MongoDB, delivering 3+ client-facing features per sprint with stakeholders.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Designed REST APIs with JWT authentication and Redux state management, improving API response times by 30%; sustained a &gt;95% bug-free release record with zero critical downtime.</w:t>
      </w:r>
    </w:p>
    <w:p>
      <w:pPr>
        <w:spacing w:before="120" w:after="20" w:line="240" w:lineRule="auto"/>
        <w:jc w:val="left"/>
        <w:pBdr>
          <w:bottom w:val="single" w:sz="12" w:space="1" w:color="1F3A5F"/>
        </w:pBdr>
      </w:pPr>
      <w:r>
        <w:rPr>
          <w:rFonts w:ascii="Calibri" w:hAnsi="Calibri" w:eastAsia="Calibri"/>
          <w:b/>
          <w:color w:val="1F3A5F"/>
          <w:sz w:val="22"/>
        </w:rPr>
        <w:t>PROJECTS</w:t>
      </w:r>
    </w:p>
    <w:p>
      <w:pPr>
        <w:spacing w:before="80" w:after="20" w:line="252" w:lineRule="auto"/>
        <w:jc w:val="left"/>
      </w:pPr>
      <w:r>
        <w:rPr>
          <w:rFonts w:ascii="Calibri" w:hAnsi="Calibri" w:eastAsia="Calibri"/>
          <w:b/>
          <w:sz w:val="20"/>
        </w:rPr>
        <w:t>Internz — Business Intelligence and Analytics Platform</w:t>
      </w:r>
      <w:r>
        <w:rPr>
          <w:rFonts w:ascii="Calibri" w:hAnsi="Calibri" w:eastAsia="Calibri"/>
          <w:b w:val="0"/>
          <w:sz w:val="20"/>
        </w:rPr>
        <w:t xml:space="preserve">  |  2024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Built a Superset-style analytics web platform (MERN) so non-technical users could create real-time business dashboards; improved load time 25% with optimized MongoDB queries, JWT, and role-based access.</w:t>
      </w:r>
    </w:p>
    <w:p>
      <w:pPr>
        <w:spacing w:before="40" w:after="0" w:line="252" w:lineRule="auto"/>
        <w:jc w:val="left"/>
      </w:pPr>
      <w:r>
        <w:rPr>
          <w:rFonts w:ascii="Calibri" w:hAnsi="Calibri" w:eastAsia="Calibri"/>
          <w:b/>
          <w:sz w:val="20"/>
        </w:rPr>
        <w:t>Blog Application — Full-Stack Content Management System</w:t>
      </w:r>
      <w:r>
        <w:rPr>
          <w:rFonts w:ascii="Calibri" w:hAnsi="Calibri" w:eastAsia="Calibri"/>
          <w:b w:val="0"/>
          <w:sz w:val="20"/>
        </w:rPr>
        <w:t xml:space="preserve">  |  2024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Launched a CMS with authentication, role-based access, and CRUD publishing; cut API latency 20% under peak-load testing.</w:t>
      </w:r>
    </w:p>
    <w:p>
      <w:pPr>
        <w:spacing w:before="120" w:after="20" w:line="240" w:lineRule="auto"/>
        <w:jc w:val="left"/>
        <w:pBdr>
          <w:bottom w:val="single" w:sz="12" w:space="1" w:color="1F3A5F"/>
        </w:pBdr>
      </w:pPr>
      <w:r>
        <w:rPr>
          <w:rFonts w:ascii="Calibri" w:hAnsi="Calibri" w:eastAsia="Calibri"/>
          <w:b/>
          <w:color w:val="1F3A5F"/>
          <w:sz w:val="22"/>
        </w:rPr>
        <w:t>SKILLS</w:t>
      </w:r>
    </w:p>
    <w:p>
      <w:pPr>
        <w:spacing w:before="80" w:after="20" w:line="252" w:lineRule="auto"/>
        <w:jc w:val="left"/>
      </w:pPr>
      <w:r>
        <w:rPr>
          <w:rFonts w:ascii="Calibri" w:hAnsi="Calibri" w:eastAsia="Calibri"/>
          <w:b/>
          <w:sz w:val="20"/>
        </w:rPr>
        <w:t xml:space="preserve">Business and Go-to-Market: </w:t>
      </w:r>
      <w:r>
        <w:rPr>
          <w:rFonts w:ascii="Calibri" w:hAnsi="Calibri" w:eastAsia="Calibri"/>
          <w:b w:val="0"/>
          <w:sz w:val="20"/>
        </w:rPr>
        <w:t>Customer Discovery, Market Research, Go-to-Market (GTM), Unit Economics, KPI Design, Process Improvement, Operations and Logistics, Stakeholder Communication, Cross-functional Leadership</w:t>
      </w:r>
    </w:p>
    <w:p>
      <w:pPr>
        <w:spacing w:before="20" w:after="20" w:line="252" w:lineRule="auto"/>
        <w:jc w:val="left"/>
      </w:pPr>
      <w:r>
        <w:rPr>
          <w:rFonts w:ascii="Calibri" w:hAnsi="Calibri" w:eastAsia="Calibri"/>
          <w:b/>
          <w:sz w:val="20"/>
        </w:rPr>
        <w:t xml:space="preserve">Analytics and AI: </w:t>
      </w:r>
      <w:r>
        <w:rPr>
          <w:rFonts w:ascii="Calibri" w:hAnsi="Calibri" w:eastAsia="Calibri"/>
          <w:b w:val="0"/>
          <w:sz w:val="20"/>
        </w:rPr>
        <w:t>Business Analytics, Machine Learning (Regression, Classification, Clustering), Python, Excel Dashboards, Data Visualization, AI Literacy (LLMs, AI Agents)</w:t>
      </w:r>
    </w:p>
    <w:p>
      <w:pPr>
        <w:spacing w:before="20" w:after="40" w:line="252" w:lineRule="auto"/>
        <w:jc w:val="left"/>
      </w:pPr>
      <w:r>
        <w:rPr>
          <w:rFonts w:ascii="Calibri" w:hAnsi="Calibri" w:eastAsia="Calibri"/>
          <w:b/>
          <w:sz w:val="20"/>
        </w:rPr>
        <w:t xml:space="preserve">Product and Engineering: </w:t>
      </w:r>
      <w:r>
        <w:rPr>
          <w:rFonts w:ascii="Calibri" w:hAnsi="Calibri" w:eastAsia="Calibri"/>
          <w:b w:val="0"/>
          <w:sz w:val="20"/>
        </w:rPr>
        <w:t>MVP Definition and Launch, React.js, Node.js, Express.js, MongoDB, REST APIs, JWT, Redux, Full-Stack Web Development</w:t>
      </w:r>
    </w:p>
    <w:p>
      <w:pPr>
        <w:spacing w:before="120" w:after="20" w:line="240" w:lineRule="auto"/>
        <w:jc w:val="left"/>
        <w:pBdr>
          <w:bottom w:val="single" w:sz="12" w:space="1" w:color="1F3A5F"/>
        </w:pBdr>
      </w:pPr>
      <w:r>
        <w:rPr>
          <w:rFonts w:ascii="Calibri" w:hAnsi="Calibri" w:eastAsia="Calibri"/>
          <w:b/>
          <w:color w:val="1F3A5F"/>
          <w:sz w:val="22"/>
        </w:rPr>
        <w:t>CERTIFICATIONS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IBM Full Stack Software Developer Professional Certificate (React, Node.js, DevOps, Cloud Native) — 2024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University of Washington Machine Learning Specialization (Regression, Classification, Clustering, Information Retrieval; Python) — 2023</w:t>
      </w:r>
    </w:p>
    <w:p>
      <w:pPr>
        <w:spacing w:before="120" w:after="20" w:line="240" w:lineRule="auto"/>
        <w:jc w:val="left"/>
        <w:pBdr>
          <w:bottom w:val="single" w:sz="12" w:space="1" w:color="1F3A5F"/>
        </w:pBdr>
      </w:pPr>
      <w:r>
        <w:rPr>
          <w:rFonts w:ascii="Calibri" w:hAnsi="Calibri" w:eastAsia="Calibri"/>
          <w:b/>
          <w:color w:val="1F3A5F"/>
          <w:sz w:val="22"/>
        </w:rPr>
        <w:t>LEADERSHIP AND ACHIEVEMENTS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Skilled Sapiens x IIM Sambalpur (2026): Corporate mentor-driven leadership program — strategic leadership and real-world business case solving.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National-level B-school case competitions (2026): Market-trend and operations analysis; executive pitch presentations for corporate problem statements.</w:t>
      </w:r>
    </w:p>
    <w:p>
      <w:pPr>
        <w:pStyle w:val="ListBullet"/>
        <w:spacing w:before="10" w:after="10" w:line="257" w:lineRule="auto"/>
        <w:ind w:left="360" w:hanging="216"/>
      </w:pPr>
      <w:r>
        <w:rPr>
          <w:rFonts w:ascii="Calibri" w:hAnsi="Calibri" w:eastAsia="Calibri"/>
          <w:b w:val="0"/>
          <w:sz w:val="20"/>
        </w:rPr>
        <w:t>Top-percentile B.E. Computer Science graduate (9.34 CGPA); National Mathematics and Science Olympiad merit certificates.</w:t>
      </w:r>
    </w:p>
    <w:p>
      <w:pPr>
        <w:spacing w:before="120" w:after="20" w:line="240" w:lineRule="auto"/>
        <w:jc w:val="left"/>
        <w:pBdr>
          <w:bottom w:val="single" w:sz="12" w:space="1" w:color="1F3A5F"/>
        </w:pBdr>
      </w:pPr>
      <w:r>
        <w:rPr>
          <w:rFonts w:ascii="Calibri" w:hAnsi="Calibri" w:eastAsia="Calibri"/>
          <w:b/>
          <w:color w:val="1F3A5F"/>
          <w:sz w:val="22"/>
        </w:rPr>
        <w:t>INTERESTS</w:t>
      </w:r>
    </w:p>
    <w:p>
      <w:pPr>
        <w:spacing w:before="60" w:after="0" w:line="259" w:lineRule="auto"/>
        <w:jc w:val="left"/>
      </w:pPr>
      <w:r>
        <w:rPr>
          <w:rFonts w:ascii="Calibri" w:hAnsi="Calibri" w:eastAsia="Calibri"/>
          <w:b w:val="0"/>
          <w:sz w:val="21"/>
        </w:rPr>
        <w:t>Competitive chess, Sudoku, supply chain analytics, web product building.</w:t>
      </w:r>
    </w:p>
    <w:sectPr w:rsidR="00FC693F" w:rsidRPr="0006063C" w:rsidSect="00034616">
      <w:pgSz w:w="11909" w:h="16834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