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ind w:left="2181" w:right="2301"/>
        <w:jc w:val="center"/>
      </w:pPr>
      <w:r>
        <w:rPr/>
        <w:t>CỘNG HÒA XÃ HỘI CHỦ NGHĨA VIỆT NAM</w:t>
      </w:r>
    </w:p>
    <w:p>
      <w:pPr>
        <w:pStyle w:val="BodyText"/>
        <w:ind w:left="2181" w:right="2189"/>
        <w:jc w:val="center"/>
      </w:pPr>
      <w:r>
        <w:rPr/>
        <w:pict>
          <v:shape style="position:absolute;margin-left:236.75pt;margin-top:23.683123pt;width:151.75pt;height:.1pt;mso-position-horizontal-relative:page;mso-position-vertical-relative:paragraph;z-index:-15728640;mso-wrap-distance-left:0;mso-wrap-distance-right:0" coordorigin="4735,474" coordsize="3035,0" path="m4735,474l7770,474e" filled="false" stroked="true" strokeweight=".75pt" strokecolor="#000000">
            <v:path arrowok="t"/>
            <v:stroke dashstyle="solid"/>
            <w10:wrap type="topAndBottom"/>
          </v:shape>
        </w:pict>
      </w:r>
      <w:r>
        <w:rPr/>
        <w:t>Độc lập – Tự do – Hạnh phúc</w:t>
      </w:r>
    </w:p>
    <w:p>
      <w:pPr>
        <w:pStyle w:val="BodyText"/>
        <w:spacing w:before="10"/>
        <w:ind w:left="0"/>
        <w:jc w:val="left"/>
        <w:rPr>
          <w:sz w:val="34"/>
        </w:rPr>
      </w:pPr>
    </w:p>
    <w:p>
      <w:pPr>
        <w:pStyle w:val="Heading1"/>
        <w:spacing w:before="0"/>
        <w:ind w:left="2181" w:right="2192"/>
        <w:jc w:val="center"/>
      </w:pPr>
      <w:r>
        <w:rPr/>
        <w:t>HỢP ĐỒNG MUA BÁN HÀNG HÓA</w:t>
      </w:r>
    </w:p>
    <w:p>
      <w:pPr>
        <w:spacing w:before="120"/>
        <w:ind w:left="2181" w:right="2195" w:firstLine="0"/>
        <w:jc w:val="center"/>
        <w:rPr>
          <w:i/>
          <w:sz w:val="24"/>
        </w:rPr>
      </w:pPr>
      <w:r>
        <w:rPr>
          <w:i/>
          <w:sz w:val="24"/>
        </w:rPr>
        <w:t>Số: […]</w:t>
      </w:r>
    </w:p>
    <w:p>
      <w:pPr>
        <w:spacing w:line="343" w:lineRule="auto" w:before="120"/>
        <w:ind w:left="222" w:right="5831" w:firstLine="0"/>
        <w:jc w:val="left"/>
        <w:rPr>
          <w:i/>
          <w:sz w:val="24"/>
        </w:rPr>
      </w:pPr>
      <w:r>
        <w:rPr>
          <w:i/>
          <w:sz w:val="24"/>
        </w:rPr>
        <w:t>Căn cứ Bộ luật dân sự năm 2015; </w:t>
      </w:r>
      <w:r>
        <w:rPr>
          <w:i/>
          <w:sz w:val="24"/>
        </w:rPr>
        <w:t>Căn cứ Luật thương mại năm 2005;</w:t>
      </w:r>
    </w:p>
    <w:p>
      <w:pPr>
        <w:spacing w:before="3"/>
        <w:ind w:left="222" w:right="0" w:firstLine="0"/>
        <w:jc w:val="left"/>
        <w:rPr>
          <w:i/>
          <w:sz w:val="24"/>
        </w:rPr>
      </w:pPr>
      <w:r>
        <w:rPr>
          <w:i/>
          <w:sz w:val="24"/>
        </w:rPr>
        <w:t>Căn cứ nhu cầu và khả năng của các bên nêu sau đây;</w:t>
      </w:r>
    </w:p>
    <w:p>
      <w:pPr>
        <w:pStyle w:val="BodyText"/>
        <w:ind w:left="222" w:right="239"/>
        <w:jc w:val="left"/>
      </w:pPr>
      <w:r>
        <w:rPr/>
        <w:t>Hợp đồng mua bán Hàng Hóa này (sau đây gọi là “</w:t>
      </w:r>
      <w:r>
        <w:rPr>
          <w:b/>
        </w:rPr>
        <w:t>Hợp Đồng</w:t>
      </w:r>
      <w:r>
        <w:rPr/>
        <w:t>”) được lập vào ngày […] tháng […] năm […] tại […] , bởi và giữa:</w:t>
      </w:r>
    </w:p>
    <w:p>
      <w:pPr>
        <w:pStyle w:val="Heading2"/>
        <w:rPr>
          <w:i/>
        </w:rPr>
      </w:pPr>
      <w:r>
        <w:rPr>
          <w:i/>
        </w:rPr>
        <w:t>Bên A: CÔNG TY […]</w:t>
      </w:r>
    </w:p>
    <w:p>
      <w:pPr>
        <w:pStyle w:val="BodyText"/>
        <w:spacing w:before="121"/>
        <w:ind w:left="941"/>
        <w:jc w:val="left"/>
      </w:pPr>
      <w:r>
        <w:rPr/>
        <w:t>Địa chỉ: […]</w:t>
      </w:r>
    </w:p>
    <w:p>
      <w:pPr>
        <w:pStyle w:val="BodyText"/>
        <w:tabs>
          <w:tab w:pos="2382" w:val="left" w:leader="none"/>
        </w:tabs>
        <w:ind w:left="941"/>
        <w:jc w:val="left"/>
      </w:pPr>
      <w:r>
        <w:rPr/>
        <w:t>Điện</w:t>
      </w:r>
      <w:r>
        <w:rPr>
          <w:spacing w:val="-1"/>
        </w:rPr>
        <w:t> </w:t>
      </w:r>
      <w:r>
        <w:rPr/>
        <w:t>thoại:</w:t>
        <w:tab/>
        <w:t>[…]</w:t>
      </w:r>
    </w:p>
    <w:p>
      <w:pPr>
        <w:pStyle w:val="BodyText"/>
        <w:tabs>
          <w:tab w:pos="2382" w:val="left" w:leader="none"/>
        </w:tabs>
        <w:ind w:left="941"/>
        <w:jc w:val="left"/>
      </w:pPr>
      <w:r>
        <w:rPr/>
        <w:t>MST:</w:t>
        <w:tab/>
        <w:t>[…]</w:t>
      </w:r>
    </w:p>
    <w:p>
      <w:pPr>
        <w:pStyle w:val="BodyText"/>
        <w:tabs>
          <w:tab w:pos="2382" w:val="left" w:leader="none"/>
          <w:tab w:pos="3822" w:val="left" w:leader="none"/>
        </w:tabs>
        <w:ind w:left="941"/>
        <w:jc w:val="left"/>
      </w:pPr>
      <w:r>
        <w:rPr/>
        <w:t>Đại</w:t>
      </w:r>
      <w:r>
        <w:rPr>
          <w:spacing w:val="-2"/>
        </w:rPr>
        <w:t> </w:t>
      </w:r>
      <w:r>
        <w:rPr/>
        <w:t>diện:</w:t>
        <w:tab/>
        <w:t>[…]</w:t>
        <w:tab/>
        <w:t>Chức vụ:</w:t>
      </w:r>
      <w:r>
        <w:rPr>
          <w:spacing w:val="-1"/>
        </w:rPr>
        <w:t> </w:t>
      </w:r>
      <w:r>
        <w:rPr/>
        <w:t>[…]</w:t>
      </w:r>
    </w:p>
    <w:p>
      <w:pPr>
        <w:pStyle w:val="Heading2"/>
        <w:rPr>
          <w:b w:val="0"/>
          <w:i w:val="0"/>
        </w:rPr>
      </w:pPr>
      <w:r>
        <w:rPr>
          <w:i/>
        </w:rPr>
        <w:t>Bên B: CÔNG TY</w:t>
      </w:r>
      <w:r>
        <w:rPr>
          <w:i/>
          <w:spacing w:val="58"/>
        </w:rPr>
        <w:t> </w:t>
      </w:r>
      <w:r>
        <w:rPr>
          <w:b w:val="0"/>
          <w:i w:val="0"/>
        </w:rPr>
        <w:t>[…]</w:t>
      </w:r>
    </w:p>
    <w:p>
      <w:pPr>
        <w:pStyle w:val="BodyText"/>
        <w:tabs>
          <w:tab w:pos="2382" w:val="left" w:leader="none"/>
        </w:tabs>
        <w:ind w:left="941"/>
        <w:jc w:val="left"/>
      </w:pPr>
      <w:r>
        <w:rPr/>
        <w:t>Địa</w:t>
      </w:r>
      <w:r>
        <w:rPr>
          <w:spacing w:val="-2"/>
        </w:rPr>
        <w:t> </w:t>
      </w:r>
      <w:r>
        <w:rPr/>
        <w:t>chỉ:</w:t>
        <w:tab/>
        <w:t>[…]</w:t>
      </w:r>
    </w:p>
    <w:p>
      <w:pPr>
        <w:pStyle w:val="BodyText"/>
        <w:tabs>
          <w:tab w:pos="2382" w:val="left" w:leader="none"/>
          <w:tab w:pos="3822" w:val="left" w:leader="none"/>
        </w:tabs>
        <w:spacing w:line="343" w:lineRule="auto"/>
        <w:ind w:left="941" w:right="4753"/>
        <w:jc w:val="left"/>
      </w:pPr>
      <w:r>
        <w:rPr/>
        <w:t>Điện</w:t>
      </w:r>
      <w:r>
        <w:rPr>
          <w:spacing w:val="-1"/>
        </w:rPr>
        <w:t> </w:t>
      </w:r>
      <w:r>
        <w:rPr/>
        <w:t>thoại:</w:t>
        <w:tab/>
        <w:t>[…]</w:t>
        <w:tab/>
        <w:t>Fax: […] Tài</w:t>
      </w:r>
      <w:r>
        <w:rPr>
          <w:spacing w:val="-1"/>
        </w:rPr>
        <w:t> </w:t>
      </w:r>
      <w:r>
        <w:rPr/>
        <w:t>khoản:</w:t>
        <w:tab/>
        <w:t>[…] tại ngân hàng</w:t>
      </w:r>
      <w:r>
        <w:rPr>
          <w:spacing w:val="1"/>
        </w:rPr>
        <w:t> </w:t>
      </w:r>
      <w:r>
        <w:rPr>
          <w:spacing w:val="-5"/>
        </w:rPr>
        <w:t>[…]–</w:t>
      </w:r>
    </w:p>
    <w:p>
      <w:pPr>
        <w:pStyle w:val="BodyText"/>
        <w:spacing w:before="3"/>
        <w:ind w:left="2382"/>
        <w:jc w:val="left"/>
      </w:pPr>
      <w:r>
        <w:rPr/>
        <w:t>Chi nhánh</w:t>
      </w:r>
      <w:r>
        <w:rPr>
          <w:spacing w:val="58"/>
        </w:rPr>
        <w:t> </w:t>
      </w:r>
      <w:r>
        <w:rPr/>
        <w:t>[…]</w:t>
      </w:r>
    </w:p>
    <w:p>
      <w:pPr>
        <w:pStyle w:val="BodyText"/>
        <w:tabs>
          <w:tab w:pos="2382" w:val="left" w:leader="none"/>
        </w:tabs>
        <w:ind w:left="941"/>
        <w:jc w:val="left"/>
      </w:pPr>
      <w:r>
        <w:rPr/>
        <w:t>MST:</w:t>
        <w:tab/>
        <w:t>[…]</w:t>
      </w:r>
    </w:p>
    <w:p>
      <w:pPr>
        <w:pStyle w:val="BodyText"/>
        <w:tabs>
          <w:tab w:pos="2382" w:val="left" w:leader="none"/>
          <w:tab w:pos="3822" w:val="left" w:leader="none"/>
        </w:tabs>
        <w:ind w:left="941"/>
        <w:jc w:val="left"/>
      </w:pPr>
      <w:r>
        <w:rPr/>
        <w:t>Đại</w:t>
      </w:r>
      <w:r>
        <w:rPr>
          <w:spacing w:val="-1"/>
        </w:rPr>
        <w:t> </w:t>
      </w:r>
      <w:r>
        <w:rPr/>
        <w:t>diện:</w:t>
        <w:tab/>
        <w:t>[…]</w:t>
        <w:tab/>
        <w:t>Chức vụ:</w:t>
      </w:r>
      <w:r>
        <w:rPr>
          <w:spacing w:val="-1"/>
        </w:rPr>
        <w:t> </w:t>
      </w:r>
      <w:r>
        <w:rPr/>
        <w:t>[…]</w:t>
      </w:r>
    </w:p>
    <w:p>
      <w:pPr>
        <w:pStyle w:val="BodyText"/>
        <w:ind w:left="222"/>
        <w:jc w:val="left"/>
      </w:pPr>
      <w:r>
        <w:rPr/>
        <w:t>Bên A và Bên sau đây gọi chung là “Các Bên” và gọi riêng là “Bên”.</w:t>
      </w:r>
    </w:p>
    <w:p>
      <w:pPr>
        <w:pStyle w:val="BodyText"/>
        <w:ind w:left="222" w:right="552"/>
        <w:jc w:val="left"/>
      </w:pPr>
      <w:r>
        <w:rPr/>
        <w:t>Các Bên, sau khi thỏa thuận và thống nhất, đồng ý giao kết và thực hiện Hợp Đồng với các điều kiện và điều khoản sau đây:</w:t>
      </w:r>
    </w:p>
    <w:p>
      <w:pPr>
        <w:pStyle w:val="BodyText"/>
        <w:spacing w:before="121"/>
        <w:ind w:left="222"/>
        <w:jc w:val="left"/>
      </w:pPr>
      <w:r>
        <w:rPr>
          <w:b/>
        </w:rPr>
        <w:t>Điều 1</w:t>
      </w:r>
      <w:r>
        <w:rPr/>
        <w:t>: Đối tượng của Hợp Đồng</w:t>
      </w:r>
    </w:p>
    <w:p>
      <w:pPr>
        <w:pStyle w:val="ListParagraph"/>
        <w:numPr>
          <w:ilvl w:val="1"/>
          <w:numId w:val="1"/>
        </w:numPr>
        <w:tabs>
          <w:tab w:pos="942" w:val="left" w:leader="none"/>
        </w:tabs>
        <w:spacing w:line="240" w:lineRule="auto" w:before="120" w:after="0"/>
        <w:ind w:left="941" w:right="228" w:hanging="720"/>
        <w:jc w:val="both"/>
        <w:rPr>
          <w:sz w:val="24"/>
        </w:rPr>
      </w:pPr>
      <w:r>
        <w:rPr>
          <w:sz w:val="24"/>
        </w:rPr>
        <w:t>Phù hợp với các điều kiện và điều khoản quy định tại Hợp Đồng, Bên A đồng ý mua từ Bên B và Bên B đồng ý bán cho Bên A Hàng Hóa theo các nội dung chi tiết quy định tại Điều</w:t>
      </w:r>
      <w:r>
        <w:rPr>
          <w:spacing w:val="-2"/>
          <w:sz w:val="24"/>
        </w:rPr>
        <w:t> </w:t>
      </w:r>
      <w:r>
        <w:rPr>
          <w:sz w:val="24"/>
        </w:rPr>
        <w:t>1.2.</w:t>
      </w:r>
    </w:p>
    <w:p>
      <w:pPr>
        <w:pStyle w:val="ListParagraph"/>
        <w:numPr>
          <w:ilvl w:val="1"/>
          <w:numId w:val="1"/>
        </w:numPr>
        <w:tabs>
          <w:tab w:pos="942" w:val="left" w:leader="none"/>
        </w:tabs>
        <w:spacing w:line="240" w:lineRule="auto" w:before="120" w:after="0"/>
        <w:ind w:left="942" w:right="0" w:hanging="720"/>
        <w:jc w:val="both"/>
        <w:rPr>
          <w:sz w:val="24"/>
        </w:rPr>
      </w:pPr>
      <w:r>
        <w:rPr>
          <w:sz w:val="24"/>
        </w:rPr>
        <w:t>Hàng</w:t>
      </w:r>
      <w:r>
        <w:rPr>
          <w:spacing w:val="-1"/>
          <w:sz w:val="24"/>
        </w:rPr>
        <w:t> </w:t>
      </w:r>
      <w:r>
        <w:rPr>
          <w:sz w:val="24"/>
        </w:rPr>
        <w:t>Hóa:</w:t>
      </w:r>
    </w:p>
    <w:p>
      <w:pPr>
        <w:pStyle w:val="BodyText"/>
        <w:ind w:left="222" w:right="231"/>
      </w:pPr>
      <w:r>
        <w:rPr/>
        <w:t>Hàng Hóa là đối tượng mua bán bởi Các Bên theo quy định tại Hợp Đồng phải đáp ứng các yêu cầu sau:</w:t>
      </w:r>
    </w:p>
    <w:p>
      <w:pPr>
        <w:pStyle w:val="ListParagraph"/>
        <w:numPr>
          <w:ilvl w:val="0"/>
          <w:numId w:val="2"/>
        </w:numPr>
        <w:tabs>
          <w:tab w:pos="942" w:val="left" w:leader="none"/>
        </w:tabs>
        <w:spacing w:line="240" w:lineRule="auto" w:before="120" w:after="0"/>
        <w:ind w:left="941" w:right="232" w:hanging="720"/>
        <w:jc w:val="both"/>
        <w:rPr>
          <w:sz w:val="24"/>
        </w:rPr>
      </w:pPr>
      <w:r>
        <w:rPr>
          <w:i/>
          <w:sz w:val="24"/>
        </w:rPr>
        <w:t>Tình trạng</w:t>
      </w:r>
      <w:r>
        <w:rPr>
          <w:sz w:val="24"/>
        </w:rPr>
        <w:t>: Hoàng Hóa là hàng mới 100% chưa qua sử dụng (kể cả các chi tiết, thành phần cấu thành Hàng</w:t>
      </w:r>
      <w:r>
        <w:rPr>
          <w:spacing w:val="1"/>
          <w:sz w:val="24"/>
        </w:rPr>
        <w:t> </w:t>
      </w:r>
      <w:r>
        <w:rPr>
          <w:sz w:val="24"/>
        </w:rPr>
        <w:t>Hóa).</w:t>
      </w:r>
    </w:p>
    <w:p>
      <w:pPr>
        <w:pStyle w:val="ListParagraph"/>
        <w:numPr>
          <w:ilvl w:val="0"/>
          <w:numId w:val="2"/>
        </w:numPr>
        <w:tabs>
          <w:tab w:pos="942" w:val="left" w:leader="none"/>
        </w:tabs>
        <w:spacing w:line="240" w:lineRule="auto" w:before="120" w:after="0"/>
        <w:ind w:left="941" w:right="230" w:hanging="720"/>
        <w:jc w:val="both"/>
        <w:rPr>
          <w:sz w:val="24"/>
        </w:rPr>
      </w:pPr>
      <w:r>
        <w:rPr>
          <w:i/>
          <w:sz w:val="24"/>
        </w:rPr>
        <w:t>Tiêu chuẩn, chất lượng</w:t>
      </w:r>
      <w:r>
        <w:rPr>
          <w:sz w:val="24"/>
        </w:rPr>
        <w:t>: Hàng Hóa phải đáp ứng phù hợp với tiêu chuẩn, quy chuẩn kỹ thuật của Việt Nam và/hoặc tiêu chuẩn nước ngoài/quốc tế được phép áp dụng tại Việt Nam (nếu có). Chất liệu của Hàng Hóa phải đáp ứng các điều kiện an toàn về sức khỏe cho người sử dụng và vệ sinh môi</w:t>
      </w:r>
      <w:r>
        <w:rPr>
          <w:spacing w:val="-3"/>
          <w:sz w:val="24"/>
        </w:rPr>
        <w:t> </w:t>
      </w:r>
      <w:r>
        <w:rPr>
          <w:sz w:val="24"/>
        </w:rPr>
        <w:t>trường.</w:t>
      </w:r>
    </w:p>
    <w:p>
      <w:pPr>
        <w:spacing w:after="0" w:line="240" w:lineRule="auto"/>
        <w:jc w:val="both"/>
        <w:rPr>
          <w:sz w:val="24"/>
        </w:rPr>
        <w:sectPr>
          <w:type w:val="continuous"/>
          <w:pgSz w:w="11910" w:h="16840"/>
          <w:pgMar w:top="1160" w:bottom="280" w:left="1480" w:right="900"/>
        </w:sectPr>
      </w:pPr>
    </w:p>
    <w:p>
      <w:pPr>
        <w:pStyle w:val="ListParagraph"/>
        <w:numPr>
          <w:ilvl w:val="0"/>
          <w:numId w:val="2"/>
        </w:numPr>
        <w:tabs>
          <w:tab w:pos="942" w:val="left" w:leader="none"/>
        </w:tabs>
        <w:spacing w:line="240" w:lineRule="auto" w:before="78" w:after="0"/>
        <w:ind w:left="941" w:right="233" w:hanging="720"/>
        <w:jc w:val="both"/>
        <w:rPr>
          <w:sz w:val="24"/>
        </w:rPr>
      </w:pPr>
      <w:r>
        <w:rPr>
          <w:i/>
          <w:sz w:val="24"/>
        </w:rPr>
        <w:t>Quy cách đóng gói</w:t>
      </w:r>
      <w:r>
        <w:rPr>
          <w:sz w:val="24"/>
        </w:rPr>
        <w:t>: Hàng Hóa là hàng còn nguyên bao bì đóng gói, được niêm phòng (nếu có) trên từng đơn vị thành phẩm theo tiêu chuẩn, yêu cầu của nhà sản xuất và pháp luật Việt</w:t>
      </w:r>
      <w:r>
        <w:rPr>
          <w:spacing w:val="-1"/>
          <w:sz w:val="24"/>
        </w:rPr>
        <w:t> </w:t>
      </w:r>
      <w:r>
        <w:rPr>
          <w:sz w:val="24"/>
        </w:rPr>
        <w:t>Nam.</w:t>
      </w:r>
    </w:p>
    <w:p>
      <w:pPr>
        <w:pStyle w:val="BodyText"/>
        <w:spacing w:before="0"/>
        <w:ind w:left="0"/>
        <w:jc w:val="left"/>
        <w:rPr>
          <w:sz w:val="20"/>
        </w:rPr>
      </w:pPr>
    </w:p>
    <w:p>
      <w:pPr>
        <w:pStyle w:val="BodyText"/>
        <w:spacing w:before="0"/>
        <w:ind w:left="0"/>
        <w:jc w:val="left"/>
        <w:rPr>
          <w:sz w:val="25"/>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3971"/>
        <w:gridCol w:w="1503"/>
        <w:gridCol w:w="1408"/>
        <w:gridCol w:w="1597"/>
      </w:tblGrid>
      <w:tr>
        <w:trPr>
          <w:trHeight w:val="913" w:hRule="atLeast"/>
        </w:trPr>
        <w:tc>
          <w:tcPr>
            <w:tcW w:w="816" w:type="dxa"/>
            <w:shd w:val="clear" w:color="auto" w:fill="CCCCCC"/>
          </w:tcPr>
          <w:p>
            <w:pPr>
              <w:pStyle w:val="TableParagraph"/>
              <w:spacing w:before="7"/>
              <w:rPr>
                <w:sz w:val="27"/>
              </w:rPr>
            </w:pPr>
          </w:p>
          <w:p>
            <w:pPr>
              <w:pStyle w:val="TableParagraph"/>
              <w:spacing w:before="0"/>
              <w:ind w:left="100" w:right="238"/>
              <w:jc w:val="center"/>
              <w:rPr>
                <w:sz w:val="24"/>
              </w:rPr>
            </w:pPr>
            <w:r>
              <w:rPr>
                <w:sz w:val="24"/>
              </w:rPr>
              <w:t>STT</w:t>
            </w:r>
          </w:p>
        </w:tc>
        <w:tc>
          <w:tcPr>
            <w:tcW w:w="3971" w:type="dxa"/>
            <w:shd w:val="clear" w:color="auto" w:fill="CCCCCC"/>
          </w:tcPr>
          <w:p>
            <w:pPr>
              <w:pStyle w:val="TableParagraph"/>
              <w:spacing w:before="7"/>
              <w:rPr>
                <w:sz w:val="27"/>
              </w:rPr>
            </w:pPr>
          </w:p>
          <w:p>
            <w:pPr>
              <w:pStyle w:val="TableParagraph"/>
              <w:spacing w:before="0"/>
              <w:ind w:left="772"/>
              <w:rPr>
                <w:sz w:val="24"/>
              </w:rPr>
            </w:pPr>
            <w:r>
              <w:rPr>
                <w:sz w:val="24"/>
              </w:rPr>
              <w:t>Tên, qui cách sản phẩm</w:t>
            </w:r>
          </w:p>
        </w:tc>
        <w:tc>
          <w:tcPr>
            <w:tcW w:w="1503" w:type="dxa"/>
            <w:shd w:val="clear" w:color="auto" w:fill="CCCCCC"/>
          </w:tcPr>
          <w:p>
            <w:pPr>
              <w:pStyle w:val="TableParagraph"/>
              <w:spacing w:line="390" w:lineRule="atLeast" w:before="7"/>
              <w:ind w:left="472" w:right="361" w:hanging="238"/>
              <w:rPr>
                <w:sz w:val="24"/>
              </w:rPr>
            </w:pPr>
            <w:r>
              <w:rPr>
                <w:sz w:val="24"/>
              </w:rPr>
              <w:t>Số lượng (bộ)</w:t>
            </w:r>
          </w:p>
        </w:tc>
        <w:tc>
          <w:tcPr>
            <w:tcW w:w="1408" w:type="dxa"/>
            <w:shd w:val="clear" w:color="auto" w:fill="CCCCCC"/>
          </w:tcPr>
          <w:p>
            <w:pPr>
              <w:pStyle w:val="TableParagraph"/>
              <w:spacing w:line="390" w:lineRule="atLeast" w:before="7"/>
              <w:ind w:left="284" w:right="368" w:hanging="48"/>
              <w:rPr>
                <w:sz w:val="24"/>
              </w:rPr>
            </w:pPr>
            <w:r>
              <w:rPr>
                <w:sz w:val="24"/>
              </w:rPr>
              <w:t>Đơn giá (VNĐ)</w:t>
            </w:r>
          </w:p>
        </w:tc>
        <w:tc>
          <w:tcPr>
            <w:tcW w:w="1597" w:type="dxa"/>
            <w:shd w:val="clear" w:color="auto" w:fill="CCCCCC"/>
          </w:tcPr>
          <w:p>
            <w:pPr>
              <w:pStyle w:val="TableParagraph"/>
              <w:spacing w:line="390" w:lineRule="atLeast" w:before="7"/>
              <w:ind w:left="379" w:right="331" w:hanging="176"/>
              <w:rPr>
                <w:sz w:val="24"/>
              </w:rPr>
            </w:pPr>
            <w:r>
              <w:rPr>
                <w:sz w:val="24"/>
              </w:rPr>
              <w:t>Thành tiền (VNĐ)</w:t>
            </w:r>
          </w:p>
        </w:tc>
      </w:tr>
      <w:tr>
        <w:trPr>
          <w:trHeight w:val="515" w:hRule="atLeast"/>
        </w:trPr>
        <w:tc>
          <w:tcPr>
            <w:tcW w:w="816" w:type="dxa"/>
          </w:tcPr>
          <w:p>
            <w:pPr>
              <w:pStyle w:val="TableParagraph"/>
              <w:ind w:left="100" w:right="220"/>
              <w:jc w:val="center"/>
              <w:rPr>
                <w:sz w:val="24"/>
              </w:rPr>
            </w:pPr>
            <w:r>
              <w:rPr>
                <w:sz w:val="24"/>
              </w:rPr>
              <w:t>1.</w:t>
            </w:r>
          </w:p>
        </w:tc>
        <w:tc>
          <w:tcPr>
            <w:tcW w:w="3971" w:type="dxa"/>
          </w:tcPr>
          <w:p>
            <w:pPr>
              <w:pStyle w:val="TableParagraph"/>
              <w:ind w:left="107"/>
              <w:rPr>
                <w:sz w:val="24"/>
              </w:rPr>
            </w:pPr>
            <w:r>
              <w:rPr>
                <w:color w:val="FF0000"/>
                <w:sz w:val="24"/>
              </w:rPr>
              <w:t>A.</w:t>
            </w:r>
          </w:p>
        </w:tc>
        <w:tc>
          <w:tcPr>
            <w:tcW w:w="1503" w:type="dxa"/>
          </w:tcPr>
          <w:p>
            <w:pPr>
              <w:pStyle w:val="TableParagraph"/>
              <w:ind w:left="472"/>
              <w:rPr>
                <w:sz w:val="24"/>
              </w:rPr>
            </w:pPr>
            <w:r>
              <w:rPr>
                <w:sz w:val="24"/>
              </w:rPr>
              <w:t>[…]</w:t>
            </w:r>
          </w:p>
        </w:tc>
        <w:tc>
          <w:tcPr>
            <w:tcW w:w="1408" w:type="dxa"/>
          </w:tcPr>
          <w:p>
            <w:pPr>
              <w:pStyle w:val="TableParagraph"/>
              <w:ind w:left="423"/>
              <w:rPr>
                <w:sz w:val="24"/>
              </w:rPr>
            </w:pPr>
            <w:r>
              <w:rPr>
                <w:sz w:val="24"/>
              </w:rPr>
              <w:t>[…]</w:t>
            </w:r>
          </w:p>
        </w:tc>
        <w:tc>
          <w:tcPr>
            <w:tcW w:w="1597" w:type="dxa"/>
          </w:tcPr>
          <w:p>
            <w:pPr>
              <w:pStyle w:val="TableParagraph"/>
              <w:ind w:right="252"/>
              <w:jc w:val="right"/>
              <w:rPr>
                <w:sz w:val="24"/>
              </w:rPr>
            </w:pPr>
            <w:r>
              <w:rPr>
                <w:sz w:val="24"/>
              </w:rPr>
              <w:t>[…]</w:t>
            </w:r>
          </w:p>
        </w:tc>
      </w:tr>
      <w:tr>
        <w:trPr>
          <w:trHeight w:val="515" w:hRule="atLeast"/>
        </w:trPr>
        <w:tc>
          <w:tcPr>
            <w:tcW w:w="816" w:type="dxa"/>
          </w:tcPr>
          <w:p>
            <w:pPr>
              <w:pStyle w:val="TableParagraph"/>
              <w:ind w:left="100" w:right="220"/>
              <w:jc w:val="center"/>
              <w:rPr>
                <w:sz w:val="24"/>
              </w:rPr>
            </w:pPr>
            <w:r>
              <w:rPr>
                <w:sz w:val="24"/>
              </w:rPr>
              <w:t>2.</w:t>
            </w:r>
          </w:p>
        </w:tc>
        <w:tc>
          <w:tcPr>
            <w:tcW w:w="3971" w:type="dxa"/>
          </w:tcPr>
          <w:p>
            <w:pPr>
              <w:pStyle w:val="TableParagraph"/>
              <w:ind w:left="107"/>
              <w:rPr>
                <w:b/>
                <w:sz w:val="24"/>
              </w:rPr>
            </w:pPr>
            <w:r>
              <w:rPr>
                <w:b/>
                <w:color w:val="FF0000"/>
                <w:sz w:val="24"/>
              </w:rPr>
              <w:t>A.</w:t>
            </w:r>
          </w:p>
        </w:tc>
        <w:tc>
          <w:tcPr>
            <w:tcW w:w="1503" w:type="dxa"/>
          </w:tcPr>
          <w:p>
            <w:pPr>
              <w:pStyle w:val="TableParagraph"/>
              <w:ind w:left="472"/>
              <w:rPr>
                <w:sz w:val="24"/>
              </w:rPr>
            </w:pPr>
            <w:r>
              <w:rPr>
                <w:sz w:val="24"/>
              </w:rPr>
              <w:t>[…]</w:t>
            </w:r>
          </w:p>
        </w:tc>
        <w:tc>
          <w:tcPr>
            <w:tcW w:w="1408" w:type="dxa"/>
          </w:tcPr>
          <w:p>
            <w:pPr>
              <w:pStyle w:val="TableParagraph"/>
              <w:ind w:left="423"/>
              <w:rPr>
                <w:sz w:val="24"/>
              </w:rPr>
            </w:pPr>
            <w:r>
              <w:rPr>
                <w:sz w:val="24"/>
              </w:rPr>
              <w:t>[…]</w:t>
            </w:r>
          </w:p>
        </w:tc>
        <w:tc>
          <w:tcPr>
            <w:tcW w:w="1597" w:type="dxa"/>
          </w:tcPr>
          <w:p>
            <w:pPr>
              <w:pStyle w:val="TableParagraph"/>
              <w:ind w:right="252"/>
              <w:jc w:val="right"/>
              <w:rPr>
                <w:sz w:val="24"/>
              </w:rPr>
            </w:pPr>
            <w:r>
              <w:rPr>
                <w:sz w:val="24"/>
              </w:rPr>
              <w:t>[…]</w:t>
            </w:r>
          </w:p>
        </w:tc>
      </w:tr>
      <w:tr>
        <w:trPr>
          <w:trHeight w:val="516" w:hRule="atLeast"/>
        </w:trPr>
        <w:tc>
          <w:tcPr>
            <w:tcW w:w="816" w:type="dxa"/>
          </w:tcPr>
          <w:p>
            <w:pPr>
              <w:pStyle w:val="TableParagraph"/>
              <w:spacing w:before="0"/>
              <w:rPr>
                <w:sz w:val="24"/>
              </w:rPr>
            </w:pPr>
          </w:p>
        </w:tc>
        <w:tc>
          <w:tcPr>
            <w:tcW w:w="6882" w:type="dxa"/>
            <w:gridSpan w:val="3"/>
          </w:tcPr>
          <w:p>
            <w:pPr>
              <w:pStyle w:val="TableParagraph"/>
              <w:ind w:left="2084" w:right="2228"/>
              <w:jc w:val="center"/>
              <w:rPr>
                <w:sz w:val="24"/>
              </w:rPr>
            </w:pPr>
            <w:r>
              <w:rPr>
                <w:sz w:val="24"/>
              </w:rPr>
              <w:t>Tổng cộng</w:t>
            </w:r>
          </w:p>
        </w:tc>
        <w:tc>
          <w:tcPr>
            <w:tcW w:w="1597" w:type="dxa"/>
          </w:tcPr>
          <w:p>
            <w:pPr>
              <w:pStyle w:val="TableParagraph"/>
              <w:ind w:right="252"/>
              <w:jc w:val="right"/>
              <w:rPr>
                <w:sz w:val="24"/>
              </w:rPr>
            </w:pPr>
            <w:r>
              <w:rPr>
                <w:sz w:val="24"/>
              </w:rPr>
              <w:t>[…]</w:t>
            </w:r>
          </w:p>
        </w:tc>
      </w:tr>
      <w:tr>
        <w:trPr>
          <w:trHeight w:val="515" w:hRule="atLeast"/>
        </w:trPr>
        <w:tc>
          <w:tcPr>
            <w:tcW w:w="816" w:type="dxa"/>
          </w:tcPr>
          <w:p>
            <w:pPr>
              <w:pStyle w:val="TableParagraph"/>
              <w:spacing w:before="0"/>
              <w:rPr>
                <w:sz w:val="24"/>
              </w:rPr>
            </w:pPr>
          </w:p>
        </w:tc>
        <w:tc>
          <w:tcPr>
            <w:tcW w:w="6882" w:type="dxa"/>
            <w:gridSpan w:val="3"/>
          </w:tcPr>
          <w:p>
            <w:pPr>
              <w:pStyle w:val="TableParagraph"/>
              <w:ind w:left="1824"/>
              <w:rPr>
                <w:sz w:val="24"/>
              </w:rPr>
            </w:pPr>
            <w:r>
              <w:rPr>
                <w:sz w:val="24"/>
              </w:rPr>
              <w:t>thuế giá trị gia tăng (VAT 10%)</w:t>
            </w:r>
          </w:p>
        </w:tc>
        <w:tc>
          <w:tcPr>
            <w:tcW w:w="1597" w:type="dxa"/>
          </w:tcPr>
          <w:p>
            <w:pPr>
              <w:pStyle w:val="TableParagraph"/>
              <w:ind w:right="252"/>
              <w:jc w:val="right"/>
              <w:rPr>
                <w:sz w:val="24"/>
              </w:rPr>
            </w:pPr>
            <w:r>
              <w:rPr>
                <w:sz w:val="24"/>
              </w:rPr>
              <w:t>[…]</w:t>
            </w:r>
          </w:p>
        </w:tc>
      </w:tr>
      <w:tr>
        <w:trPr>
          <w:trHeight w:val="517" w:hRule="atLeast"/>
        </w:trPr>
        <w:tc>
          <w:tcPr>
            <w:tcW w:w="816" w:type="dxa"/>
          </w:tcPr>
          <w:p>
            <w:pPr>
              <w:pStyle w:val="TableParagraph"/>
              <w:spacing w:before="0"/>
              <w:rPr>
                <w:sz w:val="24"/>
              </w:rPr>
            </w:pPr>
          </w:p>
        </w:tc>
        <w:tc>
          <w:tcPr>
            <w:tcW w:w="6882" w:type="dxa"/>
            <w:gridSpan w:val="3"/>
          </w:tcPr>
          <w:p>
            <w:pPr>
              <w:pStyle w:val="TableParagraph"/>
              <w:ind w:left="2084" w:right="2228"/>
              <w:jc w:val="center"/>
              <w:rPr>
                <w:sz w:val="24"/>
              </w:rPr>
            </w:pPr>
            <w:r>
              <w:rPr>
                <w:sz w:val="24"/>
              </w:rPr>
              <w:t>Tổng cộng tiền thanh toán</w:t>
            </w:r>
          </w:p>
        </w:tc>
        <w:tc>
          <w:tcPr>
            <w:tcW w:w="1597" w:type="dxa"/>
          </w:tcPr>
          <w:p>
            <w:pPr>
              <w:pStyle w:val="TableParagraph"/>
              <w:ind w:right="252"/>
              <w:jc w:val="right"/>
              <w:rPr>
                <w:sz w:val="24"/>
              </w:rPr>
            </w:pPr>
            <w:r>
              <w:rPr>
                <w:sz w:val="24"/>
              </w:rPr>
              <w:t>[…]</w:t>
            </w:r>
          </w:p>
        </w:tc>
      </w:tr>
    </w:tbl>
    <w:p>
      <w:pPr>
        <w:pStyle w:val="BodyText"/>
        <w:spacing w:before="0"/>
        <w:ind w:left="0"/>
        <w:jc w:val="left"/>
        <w:rPr>
          <w:sz w:val="20"/>
        </w:rPr>
      </w:pPr>
    </w:p>
    <w:p>
      <w:pPr>
        <w:pStyle w:val="BodyText"/>
        <w:spacing w:before="11"/>
        <w:ind w:left="0"/>
        <w:jc w:val="left"/>
        <w:rPr>
          <w:sz w:val="16"/>
        </w:rPr>
      </w:pPr>
    </w:p>
    <w:p>
      <w:pPr>
        <w:pStyle w:val="Heading1"/>
        <w:tabs>
          <w:tab w:pos="1661" w:val="left" w:leader="none"/>
        </w:tabs>
        <w:spacing w:before="90"/>
      </w:pPr>
      <w:r>
        <w:rPr/>
        <w:t>Điều</w:t>
      </w:r>
      <w:r>
        <w:rPr>
          <w:spacing w:val="-1"/>
        </w:rPr>
        <w:t> </w:t>
      </w:r>
      <w:r>
        <w:rPr/>
        <w:t>2:</w:t>
        <w:tab/>
        <w:t>Giá trị hợp</w:t>
      </w:r>
      <w:r>
        <w:rPr>
          <w:spacing w:val="1"/>
        </w:rPr>
        <w:t> </w:t>
      </w:r>
      <w:r>
        <w:rPr/>
        <w:t>đồng</w:t>
      </w:r>
    </w:p>
    <w:p>
      <w:pPr>
        <w:pStyle w:val="ListParagraph"/>
        <w:numPr>
          <w:ilvl w:val="1"/>
          <w:numId w:val="3"/>
        </w:numPr>
        <w:tabs>
          <w:tab w:pos="942" w:val="left" w:leader="none"/>
        </w:tabs>
        <w:spacing w:line="240" w:lineRule="auto" w:before="120" w:after="0"/>
        <w:ind w:left="941" w:right="227" w:hanging="720"/>
        <w:jc w:val="both"/>
        <w:rPr>
          <w:sz w:val="24"/>
        </w:rPr>
      </w:pPr>
      <w:r>
        <w:rPr>
          <w:sz w:val="24"/>
        </w:rPr>
        <w:t>Phù hợp với quy định tại Điều 1.2, Giá Trị Hợp Đồng là một khoản tiền có giá trị là […] VNĐ (bằng chữ: tám triệu một trăm bốn mươi nghìn</w:t>
      </w:r>
      <w:r>
        <w:rPr>
          <w:spacing w:val="-2"/>
          <w:sz w:val="24"/>
        </w:rPr>
        <w:t> </w:t>
      </w:r>
      <w:r>
        <w:rPr>
          <w:sz w:val="24"/>
        </w:rPr>
        <w:t>đồng).</w:t>
      </w:r>
    </w:p>
    <w:p>
      <w:pPr>
        <w:pStyle w:val="ListParagraph"/>
        <w:numPr>
          <w:ilvl w:val="1"/>
          <w:numId w:val="3"/>
        </w:numPr>
        <w:tabs>
          <w:tab w:pos="942" w:val="left" w:leader="none"/>
        </w:tabs>
        <w:spacing w:line="240" w:lineRule="auto" w:before="120" w:after="0"/>
        <w:ind w:left="941" w:right="229" w:hanging="720"/>
        <w:jc w:val="both"/>
        <w:rPr>
          <w:sz w:val="24"/>
        </w:rPr>
      </w:pPr>
      <w:r>
        <w:rPr>
          <w:sz w:val="24"/>
        </w:rPr>
        <w:t>Giá Trị Hợp Đồng đã bao gồm thuế giá trị gia tăng (VAT […]%) và các loại thuế, các loại phí, lệ phí, bảo hiểm, vận chuyển, bảo hành và toàn bộ các chi phí để Bên A giao Hàng Hóa tại địa điểm giao Hàng Hóa theo quy định tại Hợp Đồng. Ngoài khoản tiền phải thanh toán theo Giá Trị Hợp Đồng nêu trên, Bên B không phải thanh toán cho Bên A bất kỳ khoản tiền nào</w:t>
      </w:r>
      <w:r>
        <w:rPr>
          <w:spacing w:val="-1"/>
          <w:sz w:val="24"/>
        </w:rPr>
        <w:t> </w:t>
      </w:r>
      <w:r>
        <w:rPr>
          <w:sz w:val="24"/>
        </w:rPr>
        <w:t>khác.</w:t>
      </w:r>
    </w:p>
    <w:p>
      <w:pPr>
        <w:pStyle w:val="Heading1"/>
        <w:tabs>
          <w:tab w:pos="1661" w:val="left" w:leader="none"/>
        </w:tabs>
        <w:spacing w:before="118"/>
      </w:pPr>
      <w:r>
        <w:rPr/>
        <w:t>Điều</w:t>
      </w:r>
      <w:r>
        <w:rPr>
          <w:spacing w:val="-1"/>
        </w:rPr>
        <w:t> </w:t>
      </w:r>
      <w:r>
        <w:rPr/>
        <w:t>3.</w:t>
        <w:tab/>
        <w:t>Thanh toán</w:t>
      </w:r>
    </w:p>
    <w:p>
      <w:pPr>
        <w:pStyle w:val="ListParagraph"/>
        <w:numPr>
          <w:ilvl w:val="1"/>
          <w:numId w:val="4"/>
        </w:numPr>
        <w:tabs>
          <w:tab w:pos="942" w:val="left" w:leader="none"/>
        </w:tabs>
        <w:spacing w:line="240" w:lineRule="auto" w:before="120" w:after="0"/>
        <w:ind w:left="942" w:right="0" w:hanging="720"/>
        <w:jc w:val="both"/>
        <w:rPr>
          <w:sz w:val="24"/>
        </w:rPr>
      </w:pPr>
      <w:r>
        <w:rPr>
          <w:sz w:val="24"/>
        </w:rPr>
        <w:t>Đồng tiền thanh toán: đồng Việt</w:t>
      </w:r>
      <w:r>
        <w:rPr>
          <w:spacing w:val="-2"/>
          <w:sz w:val="24"/>
        </w:rPr>
        <w:t> </w:t>
      </w:r>
      <w:r>
        <w:rPr>
          <w:sz w:val="24"/>
        </w:rPr>
        <w:t>Nam.</w:t>
      </w:r>
    </w:p>
    <w:p>
      <w:pPr>
        <w:pStyle w:val="ListParagraph"/>
        <w:numPr>
          <w:ilvl w:val="1"/>
          <w:numId w:val="4"/>
        </w:numPr>
        <w:tabs>
          <w:tab w:pos="942" w:val="left" w:leader="none"/>
        </w:tabs>
        <w:spacing w:line="240" w:lineRule="auto" w:before="120" w:after="0"/>
        <w:ind w:left="942" w:right="0" w:hanging="720"/>
        <w:jc w:val="both"/>
        <w:rPr>
          <w:sz w:val="24"/>
        </w:rPr>
      </w:pPr>
      <w:r>
        <w:rPr>
          <w:sz w:val="24"/>
        </w:rPr>
        <w:t>Tiến độ thanh</w:t>
      </w:r>
      <w:r>
        <w:rPr>
          <w:spacing w:val="-1"/>
          <w:sz w:val="24"/>
        </w:rPr>
        <w:t> </w:t>
      </w:r>
      <w:r>
        <w:rPr>
          <w:sz w:val="24"/>
        </w:rPr>
        <w:t>toán</w:t>
      </w:r>
    </w:p>
    <w:p>
      <w:pPr>
        <w:pStyle w:val="ListParagraph"/>
        <w:numPr>
          <w:ilvl w:val="0"/>
          <w:numId w:val="5"/>
        </w:numPr>
        <w:tabs>
          <w:tab w:pos="930" w:val="left" w:leader="none"/>
        </w:tabs>
        <w:spacing w:line="240" w:lineRule="auto" w:before="120" w:after="0"/>
        <w:ind w:left="930" w:right="232" w:hanging="708"/>
        <w:jc w:val="both"/>
        <w:rPr>
          <w:sz w:val="24"/>
        </w:rPr>
      </w:pPr>
      <w:r>
        <w:rPr>
          <w:sz w:val="24"/>
        </w:rPr>
        <w:t>Lần 1: trong vòng […] ngày làm việc kể từ ngày ký Hợp Đồng và Bên A nhận đầy đủ chứng từ và tài liệu nêu tại Điều này từ Bên B, Bên A thanh toán cho Bên B một khoản tiền có giá trị tương đương […] Giá Trị Hợp Đồng phù hợp với các quy định  tại Hợp</w:t>
      </w:r>
      <w:r>
        <w:rPr>
          <w:spacing w:val="-2"/>
          <w:sz w:val="24"/>
        </w:rPr>
        <w:t> </w:t>
      </w:r>
      <w:r>
        <w:rPr>
          <w:sz w:val="24"/>
        </w:rPr>
        <w:t>Đồng.</w:t>
      </w:r>
    </w:p>
    <w:p>
      <w:pPr>
        <w:pStyle w:val="BodyText"/>
        <w:spacing w:before="121"/>
        <w:ind w:left="941" w:right="234"/>
      </w:pPr>
      <w:r>
        <w:rPr/>
        <w:t>Chứng từ, tài liệu làm căn cứ cho việc thanh toán quy định tại Điều này bao gồm: văn bản đề nghị thanh toán, hóa đơn giá trị gia tăng hợp lệ tương ứng.</w:t>
      </w:r>
    </w:p>
    <w:p>
      <w:pPr>
        <w:pStyle w:val="ListParagraph"/>
        <w:numPr>
          <w:ilvl w:val="0"/>
          <w:numId w:val="5"/>
        </w:numPr>
        <w:tabs>
          <w:tab w:pos="930" w:val="left" w:leader="none"/>
        </w:tabs>
        <w:spacing w:line="240" w:lineRule="auto" w:before="120" w:after="0"/>
        <w:ind w:left="930" w:right="232" w:hanging="708"/>
        <w:jc w:val="both"/>
        <w:rPr>
          <w:sz w:val="24"/>
        </w:rPr>
      </w:pPr>
      <w:r>
        <w:rPr>
          <w:sz w:val="24"/>
        </w:rPr>
        <w:t>Lần 2:  trong vòng  […]  ngày làm việc kể từ ngày ký Hợp Đồng và Bên A nhận đầy đủ chứng từ và tài liệu nêu tại Điều này từ Bên B, Bên A thanh toán cho Bên B một khoản tiền có giá trị tương đương […] Giá Trị Hợp Đồng phù hợp với các quy định  tại Hợp</w:t>
      </w:r>
      <w:r>
        <w:rPr>
          <w:spacing w:val="-2"/>
          <w:sz w:val="24"/>
        </w:rPr>
        <w:t> </w:t>
      </w:r>
      <w:r>
        <w:rPr>
          <w:sz w:val="24"/>
        </w:rPr>
        <w:t>Đồng.</w:t>
      </w:r>
    </w:p>
    <w:p>
      <w:pPr>
        <w:pStyle w:val="BodyText"/>
        <w:ind w:left="941" w:right="229"/>
      </w:pPr>
      <w:r>
        <w:rPr/>
        <w:t>Chứng từ, tài liệu làm căn cứ cho việc thanh toán quy định tại Điều này bao gồm: văn bản đề nghị thanh toán, hóa đơn giá trị gia tăng hợp lệ tương ứng, các biên bản có chữ ký xác nhận của đại diện có thẩm quyền của mỗi Bên về việc kiểm tra, bàn giao, nghiệm thu đối với Hàng Hóa theo quy định tại Hợp Đồng.</w:t>
      </w:r>
    </w:p>
    <w:p>
      <w:pPr>
        <w:pStyle w:val="ListParagraph"/>
        <w:numPr>
          <w:ilvl w:val="1"/>
          <w:numId w:val="4"/>
        </w:numPr>
        <w:tabs>
          <w:tab w:pos="942" w:val="left" w:leader="none"/>
        </w:tabs>
        <w:spacing w:line="240" w:lineRule="auto" w:before="120" w:after="0"/>
        <w:ind w:left="942" w:right="0" w:hanging="720"/>
        <w:jc w:val="both"/>
        <w:rPr>
          <w:sz w:val="24"/>
        </w:rPr>
      </w:pPr>
      <w:r>
        <w:rPr>
          <w:sz w:val="24"/>
        </w:rPr>
        <w:t>Phương thức thanh</w:t>
      </w:r>
      <w:r>
        <w:rPr>
          <w:spacing w:val="-3"/>
          <w:sz w:val="24"/>
        </w:rPr>
        <w:t> </w:t>
      </w:r>
      <w:r>
        <w:rPr>
          <w:sz w:val="24"/>
        </w:rPr>
        <w:t>toán.</w:t>
      </w:r>
    </w:p>
    <w:p>
      <w:pPr>
        <w:pStyle w:val="BodyText"/>
        <w:ind w:left="941" w:right="230"/>
      </w:pPr>
      <w:r>
        <w:rPr/>
        <w:t>Việc thanh toán theo quy định tại Hợp Đồng có thể được thực hiện bằng tiền mặt hoặc thông qua chuyển khoản vào tài khoản ngân hàng của Bên B theo thông tin ghi nhận</w:t>
      </w:r>
    </w:p>
    <w:p>
      <w:pPr>
        <w:spacing w:after="0"/>
        <w:sectPr>
          <w:pgSz w:w="11910" w:h="16840"/>
          <w:pgMar w:top="1040" w:bottom="280" w:left="1480" w:right="900"/>
        </w:sectPr>
      </w:pPr>
    </w:p>
    <w:p>
      <w:pPr>
        <w:pStyle w:val="BodyText"/>
        <w:spacing w:before="78"/>
        <w:ind w:left="941" w:right="229"/>
      </w:pPr>
      <w:r>
        <w:rPr/>
        <w:t>tại Hợp Đồng hoặc một tài khoản ngân hàng khác do Bên B thông báo tại từng thời điểm. Bên A không chịu bất kỳ trách nhiệm nào phát sinh từ và/hoặc liên quan tới việc cung cấp thông tin tài khoản ngân hàng không chính xác của Bên B. Phí chuyển khoản do Bên A chịu.</w:t>
      </w:r>
    </w:p>
    <w:p>
      <w:pPr>
        <w:pStyle w:val="Heading1"/>
        <w:tabs>
          <w:tab w:pos="1661" w:val="left" w:leader="none"/>
        </w:tabs>
        <w:spacing w:before="121"/>
      </w:pPr>
      <w:r>
        <w:rPr/>
        <w:t>Điều</w:t>
      </w:r>
      <w:r>
        <w:rPr>
          <w:spacing w:val="-1"/>
        </w:rPr>
        <w:t> </w:t>
      </w:r>
      <w:r>
        <w:rPr/>
        <w:t>4:</w:t>
        <w:tab/>
        <w:t>Giao nhận Hàng</w:t>
      </w:r>
      <w:r>
        <w:rPr>
          <w:spacing w:val="2"/>
        </w:rPr>
        <w:t> </w:t>
      </w:r>
      <w:r>
        <w:rPr/>
        <w:t>Hóa</w:t>
      </w:r>
    </w:p>
    <w:p>
      <w:pPr>
        <w:pStyle w:val="ListParagraph"/>
        <w:numPr>
          <w:ilvl w:val="1"/>
          <w:numId w:val="6"/>
        </w:numPr>
        <w:tabs>
          <w:tab w:pos="942" w:val="left" w:leader="none"/>
        </w:tabs>
        <w:spacing w:line="240" w:lineRule="auto" w:before="120" w:after="0"/>
        <w:ind w:left="942" w:right="0" w:hanging="720"/>
        <w:jc w:val="both"/>
        <w:rPr>
          <w:sz w:val="24"/>
        </w:rPr>
      </w:pPr>
      <w:r>
        <w:rPr>
          <w:sz w:val="24"/>
        </w:rPr>
        <w:t>Địa điểm giao nhận Hàng</w:t>
      </w:r>
      <w:r>
        <w:rPr>
          <w:spacing w:val="-2"/>
          <w:sz w:val="24"/>
        </w:rPr>
        <w:t> </w:t>
      </w:r>
      <w:r>
        <w:rPr>
          <w:sz w:val="24"/>
        </w:rPr>
        <w:t>Hóa</w:t>
      </w:r>
    </w:p>
    <w:p>
      <w:pPr>
        <w:pStyle w:val="BodyText"/>
        <w:ind w:right="230"/>
      </w:pPr>
      <w:r>
        <w:rPr/>
        <w:t>Việc giao nhận Hàng Hóa theo quy định tại Hợp Đồng được Các Bên thực hiện tại địa chỉ: […]</w:t>
      </w:r>
    </w:p>
    <w:p>
      <w:pPr>
        <w:pStyle w:val="BodyText"/>
      </w:pPr>
      <w:r>
        <w:rPr/>
        <w:t>Thời gian giao nhận Hàng Hóa</w:t>
      </w:r>
    </w:p>
    <w:p>
      <w:pPr>
        <w:pStyle w:val="BodyText"/>
        <w:ind w:right="229"/>
      </w:pPr>
      <w:r>
        <w:rPr/>
        <w:t>Trong vòng […] ngày kể từ ngày Bên B nhận được đồng ý bằng văn bản của Bên A  về mẫu và thiết kế Hàng Hóa, Bên B có trách nhiệm giao Hàng Hóa đến địa điểm giao nhận Hàng Hóa theo quy định tại Hợp</w:t>
      </w:r>
      <w:r>
        <w:rPr>
          <w:spacing w:val="-3"/>
        </w:rPr>
        <w:t> </w:t>
      </w:r>
      <w:r>
        <w:rPr/>
        <w:t>Đồng.</w:t>
      </w:r>
    </w:p>
    <w:p>
      <w:pPr>
        <w:pStyle w:val="ListParagraph"/>
        <w:numPr>
          <w:ilvl w:val="1"/>
          <w:numId w:val="6"/>
        </w:numPr>
        <w:tabs>
          <w:tab w:pos="942" w:val="left" w:leader="none"/>
        </w:tabs>
        <w:spacing w:line="240" w:lineRule="auto" w:before="120" w:after="0"/>
        <w:ind w:left="942" w:right="0" w:hanging="720"/>
        <w:jc w:val="both"/>
        <w:rPr>
          <w:sz w:val="24"/>
        </w:rPr>
      </w:pPr>
      <w:r>
        <w:rPr>
          <w:sz w:val="24"/>
        </w:rPr>
        <w:t>Điều kiện và thủ tục giao nhận Hàng</w:t>
      </w:r>
      <w:r>
        <w:rPr>
          <w:spacing w:val="-1"/>
          <w:sz w:val="24"/>
        </w:rPr>
        <w:t> </w:t>
      </w:r>
      <w:r>
        <w:rPr>
          <w:sz w:val="24"/>
        </w:rPr>
        <w:t>Hóa</w:t>
      </w:r>
    </w:p>
    <w:p>
      <w:pPr>
        <w:pStyle w:val="ListParagraph"/>
        <w:numPr>
          <w:ilvl w:val="0"/>
          <w:numId w:val="7"/>
        </w:numPr>
        <w:tabs>
          <w:tab w:pos="930" w:val="left" w:leader="none"/>
        </w:tabs>
        <w:spacing w:line="240" w:lineRule="auto" w:before="120" w:after="0"/>
        <w:ind w:left="930" w:right="0" w:hanging="708"/>
        <w:jc w:val="both"/>
        <w:rPr>
          <w:sz w:val="24"/>
        </w:rPr>
      </w:pPr>
      <w:r>
        <w:rPr>
          <w:sz w:val="24"/>
        </w:rPr>
        <w:t>Thông báo giao Hàng</w:t>
      </w:r>
      <w:r>
        <w:rPr>
          <w:spacing w:val="1"/>
          <w:sz w:val="24"/>
        </w:rPr>
        <w:t> </w:t>
      </w:r>
      <w:r>
        <w:rPr>
          <w:sz w:val="24"/>
        </w:rPr>
        <w:t>Hóa</w:t>
      </w:r>
    </w:p>
    <w:p>
      <w:pPr>
        <w:pStyle w:val="ListParagraph"/>
        <w:numPr>
          <w:ilvl w:val="1"/>
          <w:numId w:val="7"/>
        </w:numPr>
        <w:tabs>
          <w:tab w:pos="1302" w:val="left" w:leader="none"/>
        </w:tabs>
        <w:spacing w:line="240" w:lineRule="auto" w:before="120" w:after="0"/>
        <w:ind w:left="1302" w:right="227" w:hanging="360"/>
        <w:jc w:val="both"/>
        <w:rPr>
          <w:sz w:val="24"/>
        </w:rPr>
      </w:pPr>
      <w:r>
        <w:rPr>
          <w:sz w:val="24"/>
        </w:rPr>
        <w:t>Bên B có trách nhiệm thông báo bằng văn bản cho Bên A về ngày giao Hàng Hóa trước ít nhất […] ngày làm việc tính đến ngày giao hàng thực tế hoặc ngày cuối cùng của thời hạn giao hàng (tùy thời điểm nào đến</w:t>
      </w:r>
      <w:r>
        <w:rPr>
          <w:spacing w:val="-3"/>
          <w:sz w:val="24"/>
        </w:rPr>
        <w:t> </w:t>
      </w:r>
      <w:r>
        <w:rPr>
          <w:sz w:val="24"/>
        </w:rPr>
        <w:t>trước).</w:t>
      </w:r>
    </w:p>
    <w:p>
      <w:pPr>
        <w:pStyle w:val="ListParagraph"/>
        <w:numPr>
          <w:ilvl w:val="1"/>
          <w:numId w:val="7"/>
        </w:numPr>
        <w:tabs>
          <w:tab w:pos="1302" w:val="left" w:leader="none"/>
        </w:tabs>
        <w:spacing w:line="240" w:lineRule="auto" w:before="120" w:after="0"/>
        <w:ind w:left="1302" w:right="226" w:hanging="360"/>
        <w:jc w:val="both"/>
        <w:rPr>
          <w:sz w:val="24"/>
        </w:rPr>
      </w:pPr>
      <w:r>
        <w:rPr>
          <w:sz w:val="24"/>
        </w:rPr>
        <w:t>Trong trường hợp Bên B không thông báo hoặc thông báo không đúng thời hạn nêu trên, Bên A được quyền từ chối mọi trách nhiệm liên quan đến việc nhận Hàng Hóa cũng như các hậu quả phát sinh từ và/hoặc liên quan đến việc chậm trễ thông báo</w:t>
      </w:r>
      <w:r>
        <w:rPr>
          <w:spacing w:val="-1"/>
          <w:sz w:val="24"/>
        </w:rPr>
        <w:t> </w:t>
      </w:r>
      <w:r>
        <w:rPr>
          <w:sz w:val="24"/>
        </w:rPr>
        <w:t>này.</w:t>
      </w:r>
    </w:p>
    <w:p>
      <w:pPr>
        <w:pStyle w:val="ListParagraph"/>
        <w:numPr>
          <w:ilvl w:val="0"/>
          <w:numId w:val="7"/>
        </w:numPr>
        <w:tabs>
          <w:tab w:pos="930" w:val="left" w:leader="none"/>
        </w:tabs>
        <w:spacing w:line="240" w:lineRule="auto" w:before="121" w:after="0"/>
        <w:ind w:left="930" w:right="0" w:hanging="708"/>
        <w:jc w:val="both"/>
        <w:rPr>
          <w:sz w:val="24"/>
        </w:rPr>
      </w:pPr>
      <w:r>
        <w:rPr>
          <w:sz w:val="24"/>
        </w:rPr>
        <w:t>Kiểm tra hàng hóa trước khi giao</w:t>
      </w:r>
      <w:r>
        <w:rPr>
          <w:spacing w:val="-2"/>
          <w:sz w:val="24"/>
        </w:rPr>
        <w:t> </w:t>
      </w:r>
      <w:r>
        <w:rPr>
          <w:sz w:val="24"/>
        </w:rPr>
        <w:t>nhận</w:t>
      </w:r>
    </w:p>
    <w:p>
      <w:pPr>
        <w:pStyle w:val="ListParagraph"/>
        <w:numPr>
          <w:ilvl w:val="1"/>
          <w:numId w:val="7"/>
        </w:numPr>
        <w:tabs>
          <w:tab w:pos="1302" w:val="left" w:leader="none"/>
        </w:tabs>
        <w:spacing w:line="240" w:lineRule="auto" w:before="120" w:after="0"/>
        <w:ind w:left="1302" w:right="228" w:hanging="360"/>
        <w:jc w:val="both"/>
        <w:rPr>
          <w:sz w:val="24"/>
        </w:rPr>
      </w:pPr>
      <w:r>
        <w:rPr>
          <w:sz w:val="24"/>
        </w:rPr>
        <w:t>Trước khi giao nhận Hàng Hóa, Bên A và Bên B cùng kiểm kê số lượng, kiểm tra, so sánh thực trạng Hàng Hóa so với mô tả tại Hợp Đồng ngay tại địa điểm giao nhận.</w:t>
      </w:r>
    </w:p>
    <w:p>
      <w:pPr>
        <w:pStyle w:val="ListParagraph"/>
        <w:numPr>
          <w:ilvl w:val="1"/>
          <w:numId w:val="7"/>
        </w:numPr>
        <w:tabs>
          <w:tab w:pos="1302" w:val="left" w:leader="none"/>
        </w:tabs>
        <w:spacing w:line="240" w:lineRule="auto" w:before="120" w:after="0"/>
        <w:ind w:left="1302" w:right="228" w:hanging="360"/>
        <w:jc w:val="both"/>
        <w:rPr>
          <w:sz w:val="24"/>
        </w:rPr>
      </w:pPr>
      <w:r>
        <w:rPr>
          <w:sz w:val="24"/>
        </w:rPr>
        <w:t>Bên A có quyền từ chối nhận Hàng Hóa nếu Hàng Hóa sau khi kiểm tra không đủ số lượng, không đúng với mô tả tại Hợp Đồng. Trong trường hợp này Bên Bán phải khắc phục, bổ sung, thay thế Hàng</w:t>
      </w:r>
      <w:r>
        <w:rPr>
          <w:spacing w:val="-1"/>
          <w:sz w:val="24"/>
        </w:rPr>
        <w:t> </w:t>
      </w:r>
      <w:r>
        <w:rPr>
          <w:sz w:val="24"/>
        </w:rPr>
        <w:t>Hóa.</w:t>
      </w:r>
    </w:p>
    <w:p>
      <w:pPr>
        <w:pStyle w:val="ListParagraph"/>
        <w:numPr>
          <w:ilvl w:val="1"/>
          <w:numId w:val="7"/>
        </w:numPr>
        <w:tabs>
          <w:tab w:pos="1302" w:val="left" w:leader="none"/>
        </w:tabs>
        <w:spacing w:line="240" w:lineRule="auto" w:before="120" w:after="0"/>
        <w:ind w:left="1302" w:right="228" w:hanging="360"/>
        <w:jc w:val="both"/>
        <w:rPr>
          <w:sz w:val="24"/>
        </w:rPr>
      </w:pPr>
      <w:r>
        <w:rPr>
          <w:sz w:val="24"/>
        </w:rPr>
        <w:t>Việc kiểm tra Hàng Hóa quy định tại Điều này phải được lập thành biên bản có chữ ký xác nhận của đại diện có thẩm quyền của mỗi</w:t>
      </w:r>
      <w:r>
        <w:rPr>
          <w:spacing w:val="-1"/>
          <w:sz w:val="24"/>
        </w:rPr>
        <w:t> </w:t>
      </w:r>
      <w:r>
        <w:rPr>
          <w:sz w:val="24"/>
        </w:rPr>
        <w:t>Bên</w:t>
      </w:r>
    </w:p>
    <w:p>
      <w:pPr>
        <w:pStyle w:val="ListParagraph"/>
        <w:numPr>
          <w:ilvl w:val="0"/>
          <w:numId w:val="7"/>
        </w:numPr>
        <w:tabs>
          <w:tab w:pos="930" w:val="left" w:leader="none"/>
        </w:tabs>
        <w:spacing w:line="240" w:lineRule="auto" w:before="121" w:after="0"/>
        <w:ind w:left="930" w:right="0" w:hanging="708"/>
        <w:jc w:val="both"/>
        <w:rPr>
          <w:sz w:val="24"/>
        </w:rPr>
      </w:pPr>
      <w:r>
        <w:rPr>
          <w:sz w:val="24"/>
        </w:rPr>
        <w:t>Lập, ký biên bản giao nhận Hàng</w:t>
      </w:r>
      <w:r>
        <w:rPr>
          <w:spacing w:val="-1"/>
          <w:sz w:val="24"/>
        </w:rPr>
        <w:t> </w:t>
      </w:r>
      <w:r>
        <w:rPr>
          <w:sz w:val="24"/>
        </w:rPr>
        <w:t>Hóa</w:t>
      </w:r>
    </w:p>
    <w:p>
      <w:pPr>
        <w:pStyle w:val="ListParagraph"/>
        <w:numPr>
          <w:ilvl w:val="1"/>
          <w:numId w:val="7"/>
        </w:numPr>
        <w:tabs>
          <w:tab w:pos="1302" w:val="left" w:leader="none"/>
        </w:tabs>
        <w:spacing w:line="240" w:lineRule="auto" w:before="120" w:after="0"/>
        <w:ind w:left="1302" w:right="228" w:hanging="360"/>
        <w:jc w:val="both"/>
        <w:rPr>
          <w:sz w:val="24"/>
        </w:rPr>
      </w:pPr>
      <w:r>
        <w:rPr>
          <w:sz w:val="24"/>
        </w:rPr>
        <w:t>Việc giao nhận Hàng Hóa chỉ được coi là hoàn thành sau khi Hàng Hóa được giao đủ số lượng, và đúng với mô tả tại Hợp Đồng và Bên A đã nhận được đầy đủ các chứng từ, tài liệu kèm theo Hàng Hóa theo quy định tại Điều</w:t>
      </w:r>
      <w:r>
        <w:rPr>
          <w:spacing w:val="-3"/>
          <w:sz w:val="24"/>
        </w:rPr>
        <w:t> </w:t>
      </w:r>
      <w:r>
        <w:rPr>
          <w:sz w:val="24"/>
        </w:rPr>
        <w:t>2.2.</w:t>
      </w:r>
    </w:p>
    <w:p>
      <w:pPr>
        <w:pStyle w:val="ListParagraph"/>
        <w:numPr>
          <w:ilvl w:val="1"/>
          <w:numId w:val="7"/>
        </w:numPr>
        <w:tabs>
          <w:tab w:pos="1302" w:val="left" w:leader="none"/>
        </w:tabs>
        <w:spacing w:line="240" w:lineRule="auto" w:before="120" w:after="0"/>
        <w:ind w:left="1302" w:right="226" w:hanging="360"/>
        <w:jc w:val="both"/>
        <w:rPr>
          <w:sz w:val="24"/>
        </w:rPr>
      </w:pPr>
      <w:r>
        <w:rPr>
          <w:sz w:val="24"/>
        </w:rPr>
        <w:t>Nếu Hàng Hóa được giao đủ số lượng, đúng với mô tả tại Hợp Đồng và tuân thủ thời gian giao nhận Hàng Hóa quy định tại Hợp Đồng thì Các Bên sẽ ký biên bản giao nhận Hàng</w:t>
      </w:r>
      <w:r>
        <w:rPr>
          <w:spacing w:val="-1"/>
          <w:sz w:val="24"/>
        </w:rPr>
        <w:t> </w:t>
      </w:r>
      <w:r>
        <w:rPr>
          <w:sz w:val="24"/>
        </w:rPr>
        <w:t>Hoá.</w:t>
      </w:r>
    </w:p>
    <w:p>
      <w:pPr>
        <w:pStyle w:val="ListParagraph"/>
        <w:numPr>
          <w:ilvl w:val="1"/>
          <w:numId w:val="6"/>
        </w:numPr>
        <w:tabs>
          <w:tab w:pos="942" w:val="left" w:leader="none"/>
        </w:tabs>
        <w:spacing w:line="240" w:lineRule="auto" w:before="120" w:after="0"/>
        <w:ind w:left="942" w:right="0" w:hanging="720"/>
        <w:jc w:val="both"/>
        <w:rPr>
          <w:sz w:val="24"/>
        </w:rPr>
      </w:pPr>
      <w:r>
        <w:rPr>
          <w:sz w:val="24"/>
        </w:rPr>
        <w:t>Bổ sung, thay thế Hàng Hóa trước thời điểm bàn</w:t>
      </w:r>
      <w:r>
        <w:rPr>
          <w:spacing w:val="-1"/>
          <w:sz w:val="24"/>
        </w:rPr>
        <w:t> </w:t>
      </w:r>
      <w:r>
        <w:rPr>
          <w:sz w:val="24"/>
        </w:rPr>
        <w:t>giao</w:t>
      </w:r>
    </w:p>
    <w:p>
      <w:pPr>
        <w:pStyle w:val="BodyText"/>
        <w:ind w:left="941" w:right="227"/>
      </w:pPr>
      <w:r>
        <w:rPr/>
        <w:t>Bên A có quyền yêu cầu Bên B bổ sung, thay thế Hàng Hóa và Bên B phải thực hiện việc bổ sung, thay thế Hàng Hóa nếu trong quá trình kiểm tra, giao nhận Hàng Hóa, Bên A phát hiện thiếu hụt số lượng hoặc có bất kỳ khiếm khuyết kỹ thuật, hư hỏng, sai khác so với mô tả Hàng Hóa quy định tại Hợp Đồng hoặc hư hỏng, khuyết tật tiềm ẩn của Hàng Hoá (là hư hỏng xảy ra trước ngày giao Hàng Hóa, do lỗi của Bên B hoặc nhà sản xuất có khả năng được nhận biết bằng các biện pháp thông thường trước thời</w:t>
      </w:r>
    </w:p>
    <w:p>
      <w:pPr>
        <w:spacing w:after="0"/>
        <w:sectPr>
          <w:pgSz w:w="11910" w:h="16840"/>
          <w:pgMar w:top="1040" w:bottom="280" w:left="1480" w:right="900"/>
        </w:sectPr>
      </w:pPr>
    </w:p>
    <w:p>
      <w:pPr>
        <w:pStyle w:val="BodyText"/>
        <w:spacing w:before="78"/>
        <w:ind w:left="941" w:right="229"/>
      </w:pPr>
      <w:r>
        <w:rPr/>
        <w:t>điểm giao nhận Hàng Hóa). Bên B có trách nhiệm bổ sung số lượng thiếu hụt và/hoặc thay thế Hàng Hóa không đúng mô tả. Việc bổ sung, thay thế Hàng Hóa không làm thay đổi thời hạn giao hàng quy định tại Hợp Đồng này.</w:t>
      </w:r>
    </w:p>
    <w:p>
      <w:pPr>
        <w:pStyle w:val="ListParagraph"/>
        <w:numPr>
          <w:ilvl w:val="1"/>
          <w:numId w:val="6"/>
        </w:numPr>
        <w:tabs>
          <w:tab w:pos="942" w:val="left" w:leader="none"/>
        </w:tabs>
        <w:spacing w:line="240" w:lineRule="auto" w:before="121" w:after="0"/>
        <w:ind w:left="941" w:right="231" w:hanging="720"/>
        <w:jc w:val="both"/>
        <w:rPr>
          <w:sz w:val="24"/>
        </w:rPr>
      </w:pPr>
      <w:r>
        <w:rPr>
          <w:sz w:val="24"/>
        </w:rPr>
        <w:t>Bên B phải chịu trách nhiệm cung cấp Hàng Hóa đầy đủ và đúng thời hạn theo Hợp Đồng đã ký. Nếu Bên B không cung cấp Hàng Hóa đầy đủ và đúng thời hạn theo thoả thuận mà không có sự cho phép bằng văn bản của Bên A, Bên B phải chịu chế tài theo quy định tại Điều 9 Hợp</w:t>
      </w:r>
      <w:r>
        <w:rPr>
          <w:spacing w:val="-3"/>
          <w:sz w:val="24"/>
        </w:rPr>
        <w:t> </w:t>
      </w:r>
      <w:r>
        <w:rPr>
          <w:sz w:val="24"/>
        </w:rPr>
        <w:t>Đồng..</w:t>
      </w:r>
    </w:p>
    <w:p>
      <w:pPr>
        <w:pStyle w:val="Heading1"/>
        <w:tabs>
          <w:tab w:pos="1661" w:val="left" w:leader="none"/>
        </w:tabs>
      </w:pPr>
      <w:r>
        <w:rPr/>
        <w:t>Điều</w:t>
      </w:r>
      <w:r>
        <w:rPr>
          <w:spacing w:val="-1"/>
        </w:rPr>
        <w:t> </w:t>
      </w:r>
      <w:r>
        <w:rPr/>
        <w:t>5.</w:t>
        <w:tab/>
        <w:t>Nghiệm thu, khiếu nại chất lượng Hàng Hóa, bảo</w:t>
      </w:r>
      <w:r>
        <w:rPr>
          <w:spacing w:val="-3"/>
        </w:rPr>
        <w:t> </w:t>
      </w:r>
      <w:r>
        <w:rPr/>
        <w:t>hành</w:t>
      </w:r>
    </w:p>
    <w:p>
      <w:pPr>
        <w:pStyle w:val="ListParagraph"/>
        <w:numPr>
          <w:ilvl w:val="1"/>
          <w:numId w:val="8"/>
        </w:numPr>
        <w:tabs>
          <w:tab w:pos="942" w:val="left" w:leader="none"/>
        </w:tabs>
        <w:spacing w:line="240" w:lineRule="auto" w:before="120" w:after="0"/>
        <w:ind w:left="942" w:right="0" w:hanging="720"/>
        <w:jc w:val="both"/>
        <w:rPr>
          <w:sz w:val="24"/>
        </w:rPr>
      </w:pPr>
      <w:r>
        <w:rPr>
          <w:sz w:val="24"/>
        </w:rPr>
        <w:t>Nghiệm</w:t>
      </w:r>
      <w:r>
        <w:rPr>
          <w:spacing w:val="-1"/>
          <w:sz w:val="24"/>
        </w:rPr>
        <w:t> </w:t>
      </w:r>
      <w:r>
        <w:rPr>
          <w:sz w:val="24"/>
        </w:rPr>
        <w:t>thu</w:t>
      </w:r>
    </w:p>
    <w:p>
      <w:pPr>
        <w:pStyle w:val="BodyText"/>
        <w:ind w:left="941" w:right="229"/>
      </w:pPr>
      <w:r>
        <w:rPr/>
        <w:t>Bên A có trách nhiệm hoàn thành thủ tục nghiệm thu trong vòng […] ngày kể từ ngày Bên B hoàn tất việc giao Hàng Hóa (được xác nhận bằng biên bản bàn giao Hàng  Hóa) và Hàng Hóa được bàn giao không phát sinh bất cứ lỗi gì trong thời hạn […] ngày nói trên. Trong trường hợp Hàng Hóa được bàn giao phát sinh lỗi phải bổ sung, thay thế theo Điều 4.4, thời hạn hoàn thành thủ tục nghiệm thu sẽ bắt đầu tính lại từ thời điểm giao Hàng Hóa mới.</w:t>
      </w:r>
    </w:p>
    <w:p>
      <w:pPr>
        <w:pStyle w:val="ListParagraph"/>
        <w:numPr>
          <w:ilvl w:val="1"/>
          <w:numId w:val="8"/>
        </w:numPr>
        <w:tabs>
          <w:tab w:pos="942" w:val="left" w:leader="none"/>
        </w:tabs>
        <w:spacing w:line="240" w:lineRule="auto" w:before="120" w:after="0"/>
        <w:ind w:left="942" w:right="0" w:hanging="720"/>
        <w:jc w:val="both"/>
        <w:rPr>
          <w:sz w:val="24"/>
        </w:rPr>
      </w:pPr>
      <w:r>
        <w:rPr>
          <w:sz w:val="24"/>
        </w:rPr>
        <w:t>Điều khoản khiếu</w:t>
      </w:r>
      <w:r>
        <w:rPr>
          <w:spacing w:val="-1"/>
          <w:sz w:val="24"/>
        </w:rPr>
        <w:t> </w:t>
      </w:r>
      <w:r>
        <w:rPr>
          <w:sz w:val="24"/>
        </w:rPr>
        <w:t>nại</w:t>
      </w:r>
    </w:p>
    <w:p>
      <w:pPr>
        <w:pStyle w:val="ListParagraph"/>
        <w:numPr>
          <w:ilvl w:val="0"/>
          <w:numId w:val="9"/>
        </w:numPr>
        <w:tabs>
          <w:tab w:pos="942" w:val="left" w:leader="none"/>
        </w:tabs>
        <w:spacing w:line="240" w:lineRule="auto" w:before="120" w:after="0"/>
        <w:ind w:left="941" w:right="225" w:hanging="720"/>
        <w:jc w:val="both"/>
        <w:rPr>
          <w:sz w:val="24"/>
        </w:rPr>
      </w:pPr>
      <w:r>
        <w:rPr>
          <w:sz w:val="24"/>
        </w:rPr>
        <w:t>Trường hợp Các Bên đã hoàn thành việc giao nhận Hàng Hóa và đã ký các biên bản  về việc nghiệm thu, bàn giao Hàng Hóa, Bên A vẫn có quyền khiếu nại Bên B về Hàng Hóa trong thời hạn sau</w:t>
      </w:r>
      <w:r>
        <w:rPr>
          <w:spacing w:val="-1"/>
          <w:sz w:val="24"/>
        </w:rPr>
        <w:t> </w:t>
      </w:r>
      <w:r>
        <w:rPr>
          <w:sz w:val="24"/>
        </w:rPr>
        <w:t>đây:</w:t>
      </w:r>
    </w:p>
    <w:p>
      <w:pPr>
        <w:pStyle w:val="ListParagraph"/>
        <w:numPr>
          <w:ilvl w:val="1"/>
          <w:numId w:val="9"/>
        </w:numPr>
        <w:tabs>
          <w:tab w:pos="1302" w:val="left" w:leader="none"/>
        </w:tabs>
        <w:spacing w:line="240" w:lineRule="auto" w:before="120" w:after="0"/>
        <w:ind w:left="1302" w:right="226" w:hanging="360"/>
        <w:jc w:val="both"/>
        <w:rPr>
          <w:sz w:val="24"/>
        </w:rPr>
      </w:pPr>
      <w:r>
        <w:rPr>
          <w:sz w:val="24"/>
        </w:rPr>
        <w:t>[…] ngày làm việc kể từ ngày hoàn thành việc giao Hàng Hóa, nếu Bên A phát hiện Hàng Hóa giao thiếu chi tiết, bộ phận hoặc phụ kiện nào đó,</w:t>
      </w:r>
      <w:r>
        <w:rPr>
          <w:spacing w:val="-5"/>
          <w:sz w:val="24"/>
        </w:rPr>
        <w:t> </w:t>
      </w:r>
      <w:r>
        <w:rPr>
          <w:sz w:val="24"/>
        </w:rPr>
        <w:t>hoặc</w:t>
      </w:r>
    </w:p>
    <w:p>
      <w:pPr>
        <w:pStyle w:val="ListParagraph"/>
        <w:numPr>
          <w:ilvl w:val="1"/>
          <w:numId w:val="9"/>
        </w:numPr>
        <w:tabs>
          <w:tab w:pos="1302" w:val="left" w:leader="none"/>
        </w:tabs>
        <w:spacing w:line="240" w:lineRule="auto" w:before="121" w:after="0"/>
        <w:ind w:left="1302" w:right="229" w:hanging="360"/>
        <w:jc w:val="both"/>
        <w:rPr>
          <w:sz w:val="24"/>
        </w:rPr>
      </w:pPr>
      <w:r>
        <w:rPr>
          <w:sz w:val="24"/>
        </w:rPr>
        <w:t>[…] ngày làm việc nếu Bên A phát hiện Hàng Hóa không đạt tiêu chuẩn chất lượng, quy cách đã thỏa thuận do các khuyết tật, lỗi ẩn tỳ không thể phát hiện ngay tại thời điểm giao nhận Hàng Hóa. Trường hợp này Bên A sẽ gửi văn bản khiếu nại cho Bên</w:t>
      </w:r>
      <w:r>
        <w:rPr>
          <w:spacing w:val="-2"/>
          <w:sz w:val="24"/>
        </w:rPr>
        <w:t> </w:t>
      </w:r>
      <w:r>
        <w:rPr>
          <w:sz w:val="24"/>
        </w:rPr>
        <w:t>B.</w:t>
      </w:r>
    </w:p>
    <w:p>
      <w:pPr>
        <w:pStyle w:val="ListParagraph"/>
        <w:numPr>
          <w:ilvl w:val="0"/>
          <w:numId w:val="9"/>
        </w:numPr>
        <w:tabs>
          <w:tab w:pos="942" w:val="left" w:leader="none"/>
        </w:tabs>
        <w:spacing w:line="240" w:lineRule="auto" w:before="120" w:after="0"/>
        <w:ind w:left="941" w:right="229" w:hanging="720"/>
        <w:jc w:val="both"/>
        <w:rPr>
          <w:sz w:val="24"/>
        </w:rPr>
      </w:pPr>
      <w:r>
        <w:rPr>
          <w:sz w:val="24"/>
        </w:rPr>
        <w:t>Việc xác định Hàng Hóa không đạt tiêu chuẩn chất lượng, quy cách sẽ do […] hoặc một tổ chức giám định độc lập khác kiểm chứng để tìm nguyên nhân. Phán quyết của cơ quan giám định này là phán quyết cuối cùng làm căn cứ xác định quyền hạn nghĩa vụ các</w:t>
      </w:r>
      <w:r>
        <w:rPr>
          <w:spacing w:val="-2"/>
          <w:sz w:val="24"/>
        </w:rPr>
        <w:t> </w:t>
      </w:r>
      <w:r>
        <w:rPr>
          <w:sz w:val="24"/>
        </w:rPr>
        <w:t>bên.</w:t>
      </w:r>
    </w:p>
    <w:p>
      <w:pPr>
        <w:pStyle w:val="ListParagraph"/>
        <w:numPr>
          <w:ilvl w:val="1"/>
          <w:numId w:val="9"/>
        </w:numPr>
        <w:tabs>
          <w:tab w:pos="1302" w:val="left" w:leader="none"/>
        </w:tabs>
        <w:spacing w:line="240" w:lineRule="auto" w:before="120" w:after="0"/>
        <w:ind w:left="1302" w:right="228" w:hanging="360"/>
        <w:jc w:val="both"/>
        <w:rPr>
          <w:sz w:val="24"/>
        </w:rPr>
      </w:pPr>
      <w:r>
        <w:rPr>
          <w:sz w:val="24"/>
        </w:rPr>
        <w:t>Nếu lỗi do Bên A, Bên B vẫn có trách nhiệm sửa chữa hoặc thay thế đảm bảo Hàng Hóa đáp ứng yêu cầu sử dụng, chi phí việc sửa chữa khắc phục này do Bên A</w:t>
      </w:r>
      <w:r>
        <w:rPr>
          <w:spacing w:val="-1"/>
          <w:sz w:val="24"/>
        </w:rPr>
        <w:t> </w:t>
      </w:r>
      <w:r>
        <w:rPr>
          <w:sz w:val="24"/>
        </w:rPr>
        <w:t>chịu.</w:t>
      </w:r>
    </w:p>
    <w:p>
      <w:pPr>
        <w:pStyle w:val="ListParagraph"/>
        <w:numPr>
          <w:ilvl w:val="1"/>
          <w:numId w:val="9"/>
        </w:numPr>
        <w:tabs>
          <w:tab w:pos="1302" w:val="left" w:leader="none"/>
        </w:tabs>
        <w:spacing w:line="240" w:lineRule="auto" w:before="121" w:after="0"/>
        <w:ind w:left="1302" w:right="228" w:hanging="360"/>
        <w:jc w:val="both"/>
        <w:rPr>
          <w:sz w:val="24"/>
        </w:rPr>
      </w:pPr>
      <w:r>
        <w:rPr>
          <w:sz w:val="24"/>
        </w:rPr>
        <w:t>Nếu lỗi do Bên B xem như Hàng Hóa giao không đúng quy cách/ chất lượng, sẽ được áp dụng các điều khoản tương ứng quy định tại Hợp</w:t>
      </w:r>
      <w:r>
        <w:rPr>
          <w:spacing w:val="-5"/>
          <w:sz w:val="24"/>
        </w:rPr>
        <w:t> </w:t>
      </w:r>
      <w:r>
        <w:rPr>
          <w:sz w:val="24"/>
        </w:rPr>
        <w:t>Đồng.</w:t>
      </w:r>
    </w:p>
    <w:p>
      <w:pPr>
        <w:pStyle w:val="ListParagraph"/>
        <w:numPr>
          <w:ilvl w:val="1"/>
          <w:numId w:val="8"/>
        </w:numPr>
        <w:tabs>
          <w:tab w:pos="942" w:val="left" w:leader="none"/>
        </w:tabs>
        <w:spacing w:line="240" w:lineRule="auto" w:before="120" w:after="0"/>
        <w:ind w:left="942" w:right="0" w:hanging="720"/>
        <w:jc w:val="both"/>
        <w:rPr>
          <w:sz w:val="24"/>
        </w:rPr>
      </w:pPr>
      <w:r>
        <w:rPr>
          <w:sz w:val="24"/>
        </w:rPr>
        <w:t>Điều khoản bảo</w:t>
      </w:r>
      <w:r>
        <w:rPr>
          <w:spacing w:val="-1"/>
          <w:sz w:val="24"/>
        </w:rPr>
        <w:t> </w:t>
      </w:r>
      <w:r>
        <w:rPr>
          <w:sz w:val="24"/>
        </w:rPr>
        <w:t>hành</w:t>
      </w:r>
    </w:p>
    <w:p>
      <w:pPr>
        <w:pStyle w:val="ListParagraph"/>
        <w:numPr>
          <w:ilvl w:val="0"/>
          <w:numId w:val="10"/>
        </w:numPr>
        <w:tabs>
          <w:tab w:pos="942" w:val="left" w:leader="none"/>
        </w:tabs>
        <w:spacing w:line="240" w:lineRule="auto" w:before="120" w:after="0"/>
        <w:ind w:left="941" w:right="230" w:hanging="720"/>
        <w:jc w:val="both"/>
        <w:rPr>
          <w:sz w:val="24"/>
        </w:rPr>
      </w:pPr>
      <w:r>
        <w:rPr>
          <w:sz w:val="24"/>
        </w:rPr>
        <w:t>Bên B đảm bảo Hàng Hóa được cung cấp cho Bên A là hàng mới 100% chưa qua sử dụng, chất lượng tốt và có các tiêu chuẩn phù hợp với yêu cầu được thể hiện trong Hợp Đồng. Bên B có nghĩa vụ cung cấp cho Bên A tài liệu hướng dẫn sử dụng, Catalogue sản phẩm ngay tại thời điểm giao Hàng Hoá theo yêu cầu của Bên</w:t>
      </w:r>
      <w:r>
        <w:rPr>
          <w:spacing w:val="-5"/>
          <w:sz w:val="24"/>
        </w:rPr>
        <w:t> </w:t>
      </w:r>
      <w:r>
        <w:rPr>
          <w:sz w:val="24"/>
        </w:rPr>
        <w:t>A.</w:t>
      </w:r>
    </w:p>
    <w:p>
      <w:pPr>
        <w:pStyle w:val="ListParagraph"/>
        <w:numPr>
          <w:ilvl w:val="0"/>
          <w:numId w:val="10"/>
        </w:numPr>
        <w:tabs>
          <w:tab w:pos="942" w:val="left" w:leader="none"/>
        </w:tabs>
        <w:spacing w:line="240" w:lineRule="auto" w:before="120" w:after="0"/>
        <w:ind w:left="941" w:right="229" w:hanging="720"/>
        <w:jc w:val="both"/>
        <w:rPr>
          <w:sz w:val="24"/>
        </w:rPr>
      </w:pPr>
      <w:r>
        <w:rPr>
          <w:sz w:val="24"/>
        </w:rPr>
        <w:t>Bên B có trách nhiệm bảo hành toàn bộ Hàng Hóa cho Bên A trong thời hạn […] năm dương lịch kể từ ngày Các Bên ký các biên bản nghiệm thu, bàn giao Hàng Hóa. Hàng Hóa được bảo hành theo tiêu chuẩn và quy định của nhà sản</w:t>
      </w:r>
      <w:r>
        <w:rPr>
          <w:spacing w:val="-4"/>
          <w:sz w:val="24"/>
        </w:rPr>
        <w:t> </w:t>
      </w:r>
      <w:r>
        <w:rPr>
          <w:sz w:val="24"/>
        </w:rPr>
        <w:t>xuất.</w:t>
      </w:r>
    </w:p>
    <w:p>
      <w:pPr>
        <w:pStyle w:val="ListParagraph"/>
        <w:numPr>
          <w:ilvl w:val="0"/>
          <w:numId w:val="10"/>
        </w:numPr>
        <w:tabs>
          <w:tab w:pos="942" w:val="left" w:leader="none"/>
        </w:tabs>
        <w:spacing w:line="240" w:lineRule="auto" w:before="120" w:after="0"/>
        <w:ind w:left="941" w:right="229" w:hanging="720"/>
        <w:jc w:val="both"/>
        <w:rPr>
          <w:sz w:val="24"/>
        </w:rPr>
      </w:pPr>
      <w:r>
        <w:rPr>
          <w:sz w:val="24"/>
        </w:rPr>
        <w:t>Trong thời hạn bảo hành, nếu có bất kỳ một phần hoặc toàn bộ Hàng Hóa bị hư hỏng hoặc không đúng với những tiêu chuẩn quy định tại Hợp Đồng do lỗi sản xuất hoặc chất lượng nguyên vật liệu hoặc có bất kỳ sự sai khác nào khác do lỗi của Bên B hoặc/và</w:t>
      </w:r>
      <w:r>
        <w:rPr>
          <w:spacing w:val="12"/>
          <w:sz w:val="24"/>
        </w:rPr>
        <w:t> </w:t>
      </w:r>
      <w:r>
        <w:rPr>
          <w:sz w:val="24"/>
        </w:rPr>
        <w:t>nhà</w:t>
      </w:r>
      <w:r>
        <w:rPr>
          <w:spacing w:val="12"/>
          <w:sz w:val="24"/>
        </w:rPr>
        <w:t> </w:t>
      </w:r>
      <w:r>
        <w:rPr>
          <w:sz w:val="24"/>
        </w:rPr>
        <w:t>sản</w:t>
      </w:r>
      <w:r>
        <w:rPr>
          <w:spacing w:val="14"/>
          <w:sz w:val="24"/>
        </w:rPr>
        <w:t> </w:t>
      </w:r>
      <w:r>
        <w:rPr>
          <w:sz w:val="24"/>
        </w:rPr>
        <w:t>xuất</w:t>
      </w:r>
      <w:r>
        <w:rPr>
          <w:spacing w:val="13"/>
          <w:sz w:val="24"/>
        </w:rPr>
        <w:t> </w:t>
      </w:r>
      <w:r>
        <w:rPr>
          <w:sz w:val="24"/>
        </w:rPr>
        <w:t>thì</w:t>
      </w:r>
      <w:r>
        <w:rPr>
          <w:spacing w:val="14"/>
          <w:sz w:val="24"/>
        </w:rPr>
        <w:t> </w:t>
      </w:r>
      <w:r>
        <w:rPr>
          <w:sz w:val="24"/>
        </w:rPr>
        <w:t>Bên</w:t>
      </w:r>
      <w:r>
        <w:rPr>
          <w:spacing w:val="15"/>
          <w:sz w:val="24"/>
        </w:rPr>
        <w:t> </w:t>
      </w:r>
      <w:r>
        <w:rPr>
          <w:sz w:val="24"/>
        </w:rPr>
        <w:t>A</w:t>
      </w:r>
      <w:r>
        <w:rPr>
          <w:spacing w:val="12"/>
          <w:sz w:val="24"/>
        </w:rPr>
        <w:t> </w:t>
      </w:r>
      <w:r>
        <w:rPr>
          <w:sz w:val="24"/>
        </w:rPr>
        <w:t>có</w:t>
      </w:r>
      <w:r>
        <w:rPr>
          <w:spacing w:val="14"/>
          <w:sz w:val="24"/>
        </w:rPr>
        <w:t> </w:t>
      </w:r>
      <w:r>
        <w:rPr>
          <w:sz w:val="24"/>
        </w:rPr>
        <w:t>trách</w:t>
      </w:r>
      <w:r>
        <w:rPr>
          <w:spacing w:val="13"/>
          <w:sz w:val="24"/>
        </w:rPr>
        <w:t> </w:t>
      </w:r>
      <w:r>
        <w:rPr>
          <w:sz w:val="24"/>
        </w:rPr>
        <w:t>nhiệm</w:t>
      </w:r>
      <w:r>
        <w:rPr>
          <w:spacing w:val="14"/>
          <w:sz w:val="24"/>
        </w:rPr>
        <w:t> </w:t>
      </w:r>
      <w:r>
        <w:rPr>
          <w:sz w:val="24"/>
        </w:rPr>
        <w:t>thông</w:t>
      </w:r>
      <w:r>
        <w:rPr>
          <w:spacing w:val="13"/>
          <w:sz w:val="24"/>
        </w:rPr>
        <w:t> </w:t>
      </w:r>
      <w:r>
        <w:rPr>
          <w:sz w:val="24"/>
        </w:rPr>
        <w:t>báo</w:t>
      </w:r>
      <w:r>
        <w:rPr>
          <w:spacing w:val="14"/>
          <w:sz w:val="24"/>
        </w:rPr>
        <w:t> </w:t>
      </w:r>
      <w:r>
        <w:rPr>
          <w:sz w:val="24"/>
        </w:rPr>
        <w:t>cho</w:t>
      </w:r>
      <w:r>
        <w:rPr>
          <w:spacing w:val="15"/>
          <w:sz w:val="24"/>
        </w:rPr>
        <w:t> </w:t>
      </w:r>
      <w:r>
        <w:rPr>
          <w:sz w:val="24"/>
        </w:rPr>
        <w:t>Bên</w:t>
      </w:r>
      <w:r>
        <w:rPr>
          <w:spacing w:val="13"/>
          <w:sz w:val="24"/>
        </w:rPr>
        <w:t> </w:t>
      </w:r>
      <w:r>
        <w:rPr>
          <w:sz w:val="24"/>
        </w:rPr>
        <w:t>B</w:t>
      </w:r>
      <w:r>
        <w:rPr>
          <w:spacing w:val="15"/>
          <w:sz w:val="24"/>
        </w:rPr>
        <w:t> </w:t>
      </w:r>
      <w:r>
        <w:rPr>
          <w:sz w:val="24"/>
        </w:rPr>
        <w:t>bằng</w:t>
      </w:r>
      <w:r>
        <w:rPr>
          <w:spacing w:val="15"/>
          <w:sz w:val="24"/>
        </w:rPr>
        <w:t> </w:t>
      </w:r>
      <w:r>
        <w:rPr>
          <w:sz w:val="24"/>
        </w:rPr>
        <w:t>điện</w:t>
      </w:r>
      <w:r>
        <w:rPr>
          <w:spacing w:val="13"/>
          <w:sz w:val="24"/>
        </w:rPr>
        <w:t> </w:t>
      </w:r>
      <w:r>
        <w:rPr>
          <w:sz w:val="24"/>
        </w:rPr>
        <w:t>thoại</w:t>
      </w:r>
    </w:p>
    <w:p>
      <w:pPr>
        <w:spacing w:after="0" w:line="240" w:lineRule="auto"/>
        <w:jc w:val="both"/>
        <w:rPr>
          <w:sz w:val="24"/>
        </w:rPr>
        <w:sectPr>
          <w:pgSz w:w="11910" w:h="16840"/>
          <w:pgMar w:top="1040" w:bottom="280" w:left="1480" w:right="900"/>
        </w:sectPr>
      </w:pPr>
    </w:p>
    <w:p>
      <w:pPr>
        <w:pStyle w:val="BodyText"/>
        <w:spacing w:before="78"/>
        <w:ind w:left="941" w:right="227"/>
      </w:pPr>
      <w:r>
        <w:rPr/>
        <w:t>và văn bản kèm theo biên bản sự cố của Hàng Hóa. Bên B có trách nhiệm khắc phục, thay thế Hàng Hóa theo đúng tiêu chuẩn thỏa thuận trong vòng […] ngày kể từ ngày Bên A có yêu cầu. Bên B phải chịu mọi chi phí sửa chữa, khắc phục và bồi thường thiệt hại xảy ra (nếu có) cho Bên A. Đồng thời, Bên B có trách nhiệm cung cấp cho Bên A loại sản phẩm cùng loại với Hàng Hóa để Bên A sử dụng trong thời gian Bên B thực hiện việc sửa chữa, khắc phục nhưng việc sửa chữa, khắc phục này trong mọi trường hợp không được vượt quá thời hạn […] ngày kể từ ngày Bên B nhận được thông báo của Bên A bằng bất kỳ hình thức nào (điện thoại, văn bản, Fax, Email, v.v.).</w:t>
      </w:r>
    </w:p>
    <w:p>
      <w:pPr>
        <w:pStyle w:val="ListParagraph"/>
        <w:numPr>
          <w:ilvl w:val="0"/>
          <w:numId w:val="10"/>
        </w:numPr>
        <w:tabs>
          <w:tab w:pos="942" w:val="left" w:leader="none"/>
        </w:tabs>
        <w:spacing w:line="240" w:lineRule="auto" w:before="121" w:after="0"/>
        <w:ind w:left="941" w:right="228" w:hanging="720"/>
        <w:jc w:val="both"/>
        <w:rPr>
          <w:sz w:val="24"/>
        </w:rPr>
      </w:pPr>
      <w:r>
        <w:rPr>
          <w:sz w:val="24"/>
        </w:rPr>
        <w:t>Trường hợp vượt quá thời gian thực hiện khắc phục, thay thế theo yêu cầu của Bên A mà Bên B không thực hiện khắc phục, hoặc không khắc phục được theo đúng yêu cầu của Bên A thì Bên A có quyền tự mình hoặc thuê bên thứ ba thực hiện kiểm tra và khắc phục, thay thế. Bên B phải thanh toán toàn bộ chi phí thuê bên thứ ba thực hiện kiểm tra và khắc phục, thay thế cho Bên</w:t>
      </w:r>
      <w:r>
        <w:rPr>
          <w:spacing w:val="-4"/>
          <w:sz w:val="24"/>
        </w:rPr>
        <w:t> </w:t>
      </w:r>
      <w:r>
        <w:rPr>
          <w:sz w:val="24"/>
        </w:rPr>
        <w:t>A.</w:t>
      </w:r>
    </w:p>
    <w:p>
      <w:pPr>
        <w:pStyle w:val="ListParagraph"/>
        <w:numPr>
          <w:ilvl w:val="0"/>
          <w:numId w:val="10"/>
        </w:numPr>
        <w:tabs>
          <w:tab w:pos="942" w:val="left" w:leader="none"/>
        </w:tabs>
        <w:spacing w:line="240" w:lineRule="auto" w:before="120" w:after="0"/>
        <w:ind w:left="941" w:right="225" w:hanging="720"/>
        <w:jc w:val="both"/>
        <w:rPr>
          <w:sz w:val="24"/>
        </w:rPr>
      </w:pPr>
      <w:r>
        <w:rPr>
          <w:sz w:val="24"/>
        </w:rPr>
        <w:t>Trong trường hợp Bên B không thực hiện bảo hành, hoặc kéo dài thời gian thực hiện bảo hành dẫn tới Bên A chịu thiệt hại đối với hoạt động kinh doanh một cách trực tiếp hoặc gián tiếp, Bên B phải bồi thường cho Bên A toàn bộ thiệt hại phát sinh nhưng trong mọi trường hợp, số tiền bồi thường sẽ không thấp hơn […]% ([…] phần trăm) Giá Trị Hợp</w:t>
      </w:r>
      <w:r>
        <w:rPr>
          <w:spacing w:val="-3"/>
          <w:sz w:val="24"/>
        </w:rPr>
        <w:t> </w:t>
      </w:r>
      <w:r>
        <w:rPr>
          <w:sz w:val="24"/>
        </w:rPr>
        <w:t>Đồng.</w:t>
      </w:r>
    </w:p>
    <w:p>
      <w:pPr>
        <w:pStyle w:val="ListParagraph"/>
        <w:numPr>
          <w:ilvl w:val="0"/>
          <w:numId w:val="10"/>
        </w:numPr>
        <w:tabs>
          <w:tab w:pos="942" w:val="left" w:leader="none"/>
        </w:tabs>
        <w:spacing w:line="240" w:lineRule="auto" w:before="120" w:after="0"/>
        <w:ind w:left="942" w:right="0" w:hanging="720"/>
        <w:jc w:val="both"/>
        <w:rPr>
          <w:sz w:val="24"/>
        </w:rPr>
      </w:pPr>
      <w:r>
        <w:rPr>
          <w:sz w:val="24"/>
        </w:rPr>
        <w:t>Bảo lãnh trách nhiệm bảo</w:t>
      </w:r>
      <w:r>
        <w:rPr>
          <w:spacing w:val="-1"/>
          <w:sz w:val="24"/>
        </w:rPr>
        <w:t> </w:t>
      </w:r>
      <w:r>
        <w:rPr>
          <w:sz w:val="24"/>
        </w:rPr>
        <w:t>hành</w:t>
      </w:r>
    </w:p>
    <w:p>
      <w:pPr>
        <w:pStyle w:val="BodyText"/>
        <w:spacing w:before="10"/>
        <w:ind w:left="0"/>
        <w:jc w:val="left"/>
        <w:rPr>
          <w:sz w:val="20"/>
        </w:rPr>
      </w:pPr>
    </w:p>
    <w:p>
      <w:pPr>
        <w:pStyle w:val="ListParagraph"/>
        <w:numPr>
          <w:ilvl w:val="1"/>
          <w:numId w:val="10"/>
        </w:numPr>
        <w:tabs>
          <w:tab w:pos="930" w:val="left" w:leader="none"/>
        </w:tabs>
        <w:spacing w:line="240" w:lineRule="auto" w:before="1" w:after="0"/>
        <w:ind w:left="941" w:right="231" w:hanging="360"/>
        <w:jc w:val="both"/>
        <w:rPr>
          <w:sz w:val="24"/>
        </w:rPr>
      </w:pPr>
      <w:r>
        <w:rPr>
          <w:sz w:val="24"/>
        </w:rPr>
        <w:t>Trong thời hạn […] ngày kể từ ngày ký Hợp Đồng, Bên B cung cấp cho Bên A 01 bản gốc chứng thư bảo lãnh bảo hành với mức bảo lãnh tương đương […] % Giá Trị Thanh Toán (loại bảo lãnh là vô điều kiện và không hủy ngang của một ngân hàng đang hoạt động hợp pháp tại Việt Nam). Chứng thư bảo lãnh bảo hành nói trên có hiệu lực tối thiểu bằng với thời hạn bảo hành cộng thêm […] ngày kể từ ngày Các Bên ký các biên bản nghiệm thu, bàn giao Hàng Hóa.</w:t>
      </w:r>
    </w:p>
    <w:p>
      <w:pPr>
        <w:pStyle w:val="BodyText"/>
        <w:spacing w:before="10"/>
        <w:ind w:left="0"/>
        <w:jc w:val="left"/>
        <w:rPr>
          <w:sz w:val="20"/>
        </w:rPr>
      </w:pPr>
    </w:p>
    <w:p>
      <w:pPr>
        <w:pStyle w:val="ListParagraph"/>
        <w:numPr>
          <w:ilvl w:val="1"/>
          <w:numId w:val="10"/>
        </w:numPr>
        <w:tabs>
          <w:tab w:pos="930" w:val="left" w:leader="none"/>
        </w:tabs>
        <w:spacing w:line="240" w:lineRule="auto" w:before="0" w:after="0"/>
        <w:ind w:left="941" w:right="232" w:hanging="360"/>
        <w:jc w:val="both"/>
        <w:rPr>
          <w:sz w:val="24"/>
        </w:rPr>
      </w:pPr>
      <w:r>
        <w:rPr>
          <w:sz w:val="24"/>
        </w:rPr>
        <w:t>Bên B phải cung cấp cho Bên A mẫu chứng thư bảo lãnh bảo hành nêu trên chậm nhất trước […] ngày kể từ ngày phải cung cấp bản gốc chứng thư bảo lãnh bảo hành theo quy định tại Điều khoản này.</w:t>
      </w:r>
    </w:p>
    <w:p>
      <w:pPr>
        <w:pStyle w:val="BodyText"/>
        <w:spacing w:before="10"/>
        <w:ind w:left="0"/>
        <w:jc w:val="left"/>
        <w:rPr>
          <w:sz w:val="20"/>
        </w:rPr>
      </w:pPr>
    </w:p>
    <w:p>
      <w:pPr>
        <w:pStyle w:val="ListParagraph"/>
        <w:numPr>
          <w:ilvl w:val="1"/>
          <w:numId w:val="10"/>
        </w:numPr>
        <w:tabs>
          <w:tab w:pos="930" w:val="left" w:leader="none"/>
        </w:tabs>
        <w:spacing w:line="240" w:lineRule="auto" w:before="0" w:after="0"/>
        <w:ind w:left="941" w:right="228" w:hanging="360"/>
        <w:jc w:val="both"/>
        <w:rPr>
          <w:sz w:val="24"/>
        </w:rPr>
      </w:pPr>
      <w:r>
        <w:rPr>
          <w:sz w:val="24"/>
        </w:rPr>
        <w:t>Nếu Bên B không thực hiện nghĩa vụ bảo hành theo quy định tại Hợp Đồng, Bên A có quyền yêu cầu ngân hàng giải ngân số tiền bảo lãnh nêu trên để thanh toán cho nhà thầu khác thực hiện việc sửa chữa các hư hỏng hoặc thiệt hại. Nếu giá trị bảo lãnh chưa đủ để bù đắp các thiệt hại, Bên B sẽ phải thanh toán toàn bộ phần chi phí còn thiếu.</w:t>
      </w:r>
    </w:p>
    <w:p>
      <w:pPr>
        <w:pStyle w:val="BodyText"/>
        <w:spacing w:before="11"/>
        <w:ind w:left="0"/>
        <w:jc w:val="left"/>
        <w:rPr>
          <w:sz w:val="20"/>
        </w:rPr>
      </w:pPr>
    </w:p>
    <w:p>
      <w:pPr>
        <w:pStyle w:val="ListParagraph"/>
        <w:numPr>
          <w:ilvl w:val="1"/>
          <w:numId w:val="10"/>
        </w:numPr>
        <w:tabs>
          <w:tab w:pos="930" w:val="left" w:leader="none"/>
        </w:tabs>
        <w:spacing w:line="240" w:lineRule="auto" w:before="0" w:after="0"/>
        <w:ind w:left="941" w:right="228" w:hanging="360"/>
        <w:jc w:val="both"/>
        <w:rPr>
          <w:sz w:val="24"/>
        </w:rPr>
      </w:pPr>
      <w:r>
        <w:rPr>
          <w:sz w:val="24"/>
        </w:rPr>
        <w:t>Duy trì số tiền bảo lãnh: Trong suốt thời gian bảo hành, Bên B có nghĩa vụ thực hiện các biện pháp cần thiết để duy trì số tiền bảo đảm luôn ở mức bằng với mức bảo lãnh ban</w:t>
      </w:r>
      <w:r>
        <w:rPr>
          <w:spacing w:val="-1"/>
          <w:sz w:val="24"/>
        </w:rPr>
        <w:t> </w:t>
      </w:r>
      <w:r>
        <w:rPr>
          <w:sz w:val="24"/>
        </w:rPr>
        <w:t>đầu.</w:t>
      </w:r>
    </w:p>
    <w:p>
      <w:pPr>
        <w:pStyle w:val="Heading1"/>
        <w:tabs>
          <w:tab w:pos="1661" w:val="left" w:leader="none"/>
        </w:tabs>
      </w:pPr>
      <w:r>
        <w:rPr/>
        <w:t>Điều</w:t>
      </w:r>
      <w:r>
        <w:rPr>
          <w:spacing w:val="-1"/>
        </w:rPr>
        <w:t> </w:t>
      </w:r>
      <w:r>
        <w:rPr/>
        <w:t>6.</w:t>
        <w:tab/>
        <w:t>Chuyển giao quyền sở hữu và chuyển giao rủi</w:t>
      </w:r>
      <w:r>
        <w:rPr>
          <w:spacing w:val="-4"/>
        </w:rPr>
        <w:t> </w:t>
      </w:r>
      <w:r>
        <w:rPr/>
        <w:t>ro</w:t>
      </w:r>
    </w:p>
    <w:p>
      <w:pPr>
        <w:pStyle w:val="ListParagraph"/>
        <w:numPr>
          <w:ilvl w:val="1"/>
          <w:numId w:val="11"/>
        </w:numPr>
        <w:tabs>
          <w:tab w:pos="942" w:val="left" w:leader="none"/>
        </w:tabs>
        <w:spacing w:line="240" w:lineRule="auto" w:before="120" w:after="0"/>
        <w:ind w:left="941" w:right="226" w:hanging="720"/>
        <w:jc w:val="both"/>
        <w:rPr>
          <w:sz w:val="24"/>
        </w:rPr>
      </w:pPr>
      <w:r>
        <w:rPr>
          <w:sz w:val="24"/>
        </w:rPr>
        <w:t>Các Bên đồng ý rằng, quyền sở hữu đối với Hàng Hóa được chuyển giao từ Bên B cho Bên A kể từ thời điểm Bên B bàn giao Hàng Hóa cho Bên</w:t>
      </w:r>
      <w:r>
        <w:rPr>
          <w:spacing w:val="-2"/>
          <w:sz w:val="24"/>
        </w:rPr>
        <w:t> </w:t>
      </w:r>
      <w:r>
        <w:rPr>
          <w:sz w:val="24"/>
        </w:rPr>
        <w:t>A;</w:t>
      </w:r>
    </w:p>
    <w:p>
      <w:pPr>
        <w:pStyle w:val="ListParagraph"/>
        <w:numPr>
          <w:ilvl w:val="1"/>
          <w:numId w:val="11"/>
        </w:numPr>
        <w:tabs>
          <w:tab w:pos="942" w:val="left" w:leader="none"/>
        </w:tabs>
        <w:spacing w:line="240" w:lineRule="auto" w:before="120" w:after="0"/>
        <w:ind w:left="941" w:right="229" w:hanging="720"/>
        <w:jc w:val="both"/>
        <w:rPr>
          <w:sz w:val="24"/>
        </w:rPr>
      </w:pPr>
      <w:r>
        <w:rPr>
          <w:sz w:val="24"/>
        </w:rPr>
        <w:t>Mọi rủi ro đối với Hàng Hóa trước thời điểm Bên B bàn giao Hàng Hóa cho Bên A thuộc trách nhiệm của Bên B. Kể từ thời điểm bàn giao Hàng Hóa, mọi rủi ro đối với Hàng Hóa do Bên A chịu.</w:t>
      </w:r>
    </w:p>
    <w:p>
      <w:pPr>
        <w:pStyle w:val="Heading1"/>
        <w:tabs>
          <w:tab w:pos="1661" w:val="left" w:leader="none"/>
        </w:tabs>
      </w:pPr>
      <w:r>
        <w:rPr/>
        <w:t>Điều</w:t>
      </w:r>
      <w:r>
        <w:rPr>
          <w:spacing w:val="-1"/>
        </w:rPr>
        <w:t> </w:t>
      </w:r>
      <w:r>
        <w:rPr/>
        <w:t>7.</w:t>
        <w:tab/>
        <w:t>Quyền và nghĩa vụ của Các</w:t>
      </w:r>
      <w:r>
        <w:rPr>
          <w:spacing w:val="-5"/>
        </w:rPr>
        <w:t> </w:t>
      </w:r>
      <w:r>
        <w:rPr/>
        <w:t>Bên</w:t>
      </w:r>
    </w:p>
    <w:p>
      <w:pPr>
        <w:pStyle w:val="ListParagraph"/>
        <w:numPr>
          <w:ilvl w:val="1"/>
          <w:numId w:val="12"/>
        </w:numPr>
        <w:tabs>
          <w:tab w:pos="930" w:val="left" w:leader="none"/>
        </w:tabs>
        <w:spacing w:line="240" w:lineRule="auto" w:before="121" w:after="0"/>
        <w:ind w:left="930" w:right="0" w:hanging="708"/>
        <w:jc w:val="both"/>
        <w:rPr>
          <w:sz w:val="24"/>
        </w:rPr>
      </w:pPr>
      <w:r>
        <w:rPr>
          <w:sz w:val="24"/>
        </w:rPr>
        <w:t>Quyền và nghĩa vụ của Bên</w:t>
      </w:r>
      <w:r>
        <w:rPr>
          <w:spacing w:val="-2"/>
          <w:sz w:val="24"/>
        </w:rPr>
        <w:t> </w:t>
      </w:r>
      <w:r>
        <w:rPr>
          <w:sz w:val="24"/>
        </w:rPr>
        <w:t>A</w:t>
      </w:r>
    </w:p>
    <w:p>
      <w:pPr>
        <w:spacing w:after="0" w:line="240" w:lineRule="auto"/>
        <w:jc w:val="both"/>
        <w:rPr>
          <w:sz w:val="24"/>
        </w:rPr>
        <w:sectPr>
          <w:pgSz w:w="11910" w:h="16840"/>
          <w:pgMar w:top="1040" w:bottom="280" w:left="1480" w:right="900"/>
        </w:sectPr>
      </w:pPr>
    </w:p>
    <w:p>
      <w:pPr>
        <w:pStyle w:val="BodyText"/>
        <w:spacing w:before="78"/>
        <w:jc w:val="left"/>
      </w:pPr>
      <w:r>
        <w:rPr/>
        <w:t>Không ảnh hưởng đến các quyền và nghĩa vụ của Bên A đã được quy định tại các điều khoản khác của Hợp Đồng, Bên A có các quyền và nghĩa vụ sau đây:</w:t>
      </w:r>
    </w:p>
    <w:p>
      <w:pPr>
        <w:pStyle w:val="ListParagraph"/>
        <w:numPr>
          <w:ilvl w:val="0"/>
          <w:numId w:val="13"/>
        </w:numPr>
        <w:tabs>
          <w:tab w:pos="941" w:val="left" w:leader="none"/>
          <w:tab w:pos="942" w:val="left" w:leader="none"/>
        </w:tabs>
        <w:spacing w:line="240" w:lineRule="auto" w:before="120" w:after="0"/>
        <w:ind w:left="942" w:right="0" w:hanging="720"/>
        <w:jc w:val="left"/>
        <w:rPr>
          <w:sz w:val="24"/>
        </w:rPr>
      </w:pPr>
      <w:r>
        <w:rPr>
          <w:sz w:val="24"/>
        </w:rPr>
        <w:t>Hỗ trợ và tạo điều kiện thuận lợi cho Bên B bàn giao Hàng</w:t>
      </w:r>
      <w:r>
        <w:rPr>
          <w:spacing w:val="-5"/>
          <w:sz w:val="24"/>
        </w:rPr>
        <w:t> </w:t>
      </w:r>
      <w:r>
        <w:rPr>
          <w:sz w:val="24"/>
        </w:rPr>
        <w:t>Hóa.</w:t>
      </w:r>
    </w:p>
    <w:p>
      <w:pPr>
        <w:pStyle w:val="ListParagraph"/>
        <w:numPr>
          <w:ilvl w:val="0"/>
          <w:numId w:val="13"/>
        </w:numPr>
        <w:tabs>
          <w:tab w:pos="941" w:val="left" w:leader="none"/>
          <w:tab w:pos="942" w:val="left" w:leader="none"/>
        </w:tabs>
        <w:spacing w:line="240" w:lineRule="auto" w:before="121" w:after="0"/>
        <w:ind w:left="942" w:right="0" w:hanging="720"/>
        <w:jc w:val="left"/>
        <w:rPr>
          <w:sz w:val="24"/>
        </w:rPr>
      </w:pPr>
      <w:r>
        <w:rPr>
          <w:sz w:val="24"/>
        </w:rPr>
        <w:t>Chuẩn bị mặt bằng và bố trí đại diện nhận bàn giao Hàng Hóa từ Bên</w:t>
      </w:r>
      <w:r>
        <w:rPr>
          <w:spacing w:val="-3"/>
          <w:sz w:val="24"/>
        </w:rPr>
        <w:t> </w:t>
      </w:r>
      <w:r>
        <w:rPr>
          <w:sz w:val="24"/>
        </w:rPr>
        <w:t>B.</w:t>
      </w:r>
    </w:p>
    <w:p>
      <w:pPr>
        <w:pStyle w:val="ListParagraph"/>
        <w:numPr>
          <w:ilvl w:val="0"/>
          <w:numId w:val="13"/>
        </w:numPr>
        <w:tabs>
          <w:tab w:pos="941" w:val="left" w:leader="none"/>
          <w:tab w:pos="942" w:val="left" w:leader="none"/>
        </w:tabs>
        <w:spacing w:line="240" w:lineRule="auto" w:before="120" w:after="0"/>
        <w:ind w:left="942" w:right="0" w:hanging="720"/>
        <w:jc w:val="left"/>
        <w:rPr>
          <w:sz w:val="24"/>
        </w:rPr>
      </w:pPr>
      <w:r>
        <w:rPr>
          <w:sz w:val="24"/>
        </w:rPr>
        <w:t>Thanh toán kịp thời, đầy đủ và đúng hạn cho Bên B theo qui định của Hợp</w:t>
      </w:r>
      <w:r>
        <w:rPr>
          <w:spacing w:val="-6"/>
          <w:sz w:val="24"/>
        </w:rPr>
        <w:t> </w:t>
      </w:r>
      <w:r>
        <w:rPr>
          <w:sz w:val="24"/>
        </w:rPr>
        <w:t>Đồng.</w:t>
      </w:r>
    </w:p>
    <w:p>
      <w:pPr>
        <w:pStyle w:val="ListParagraph"/>
        <w:numPr>
          <w:ilvl w:val="0"/>
          <w:numId w:val="13"/>
        </w:numPr>
        <w:tabs>
          <w:tab w:pos="942" w:val="left" w:leader="none"/>
        </w:tabs>
        <w:spacing w:line="240" w:lineRule="auto" w:before="120" w:after="0"/>
        <w:ind w:left="941" w:right="231" w:hanging="720"/>
        <w:jc w:val="both"/>
        <w:rPr>
          <w:sz w:val="24"/>
        </w:rPr>
      </w:pPr>
      <w:r>
        <w:rPr>
          <w:sz w:val="24"/>
        </w:rPr>
        <w:t>Có quyền từ chối nhận hàng nếu Hàng Hóa giao không đủ, không đúng với quy cách, yêu cầu, tiêu chuẩn quy định tại Hợp</w:t>
      </w:r>
      <w:r>
        <w:rPr>
          <w:spacing w:val="1"/>
          <w:sz w:val="24"/>
        </w:rPr>
        <w:t> </w:t>
      </w:r>
      <w:r>
        <w:rPr>
          <w:sz w:val="24"/>
        </w:rPr>
        <w:t>Đồng,</w:t>
      </w:r>
    </w:p>
    <w:p>
      <w:pPr>
        <w:pStyle w:val="ListParagraph"/>
        <w:numPr>
          <w:ilvl w:val="0"/>
          <w:numId w:val="13"/>
        </w:numPr>
        <w:tabs>
          <w:tab w:pos="942" w:val="left" w:leader="none"/>
        </w:tabs>
        <w:spacing w:line="240" w:lineRule="auto" w:before="120" w:after="0"/>
        <w:ind w:left="941" w:right="229" w:hanging="720"/>
        <w:jc w:val="both"/>
        <w:rPr>
          <w:sz w:val="24"/>
        </w:rPr>
      </w:pPr>
      <w:r>
        <w:rPr>
          <w:sz w:val="24"/>
        </w:rPr>
        <w:t>Có quyền đổi/trả bất kỳ Hàng Hóa nào được giao và yêu cầu Bên B đổi/nhận lại Hàng Hóa nếu phát hiện có bất kỳ sai khác nào so với yêu cầu, tiêu chuẩn đã thỏa thuận, Hàng Hóa có bất kỳ hư hỏng hay khiếm khuyết kỹ thuật</w:t>
      </w:r>
      <w:r>
        <w:rPr>
          <w:spacing w:val="1"/>
          <w:sz w:val="24"/>
        </w:rPr>
        <w:t> </w:t>
      </w:r>
      <w:r>
        <w:rPr>
          <w:sz w:val="24"/>
        </w:rPr>
        <w:t>nào.</w:t>
      </w:r>
    </w:p>
    <w:p>
      <w:pPr>
        <w:pStyle w:val="ListParagraph"/>
        <w:numPr>
          <w:ilvl w:val="0"/>
          <w:numId w:val="13"/>
        </w:numPr>
        <w:tabs>
          <w:tab w:pos="942" w:val="left" w:leader="none"/>
        </w:tabs>
        <w:spacing w:line="240" w:lineRule="auto" w:before="120" w:after="0"/>
        <w:ind w:left="941" w:right="229" w:hanging="720"/>
        <w:jc w:val="both"/>
        <w:rPr>
          <w:sz w:val="24"/>
        </w:rPr>
      </w:pPr>
      <w:r>
        <w:rPr>
          <w:sz w:val="24"/>
        </w:rPr>
        <w:t>Có quyền đơn phương chấm dứt Hợp Đồng trong trường hợp Bên B chậm trễ trong việc giao Hàng Hóa theo quy định tại Hợp</w:t>
      </w:r>
      <w:r>
        <w:rPr>
          <w:spacing w:val="-4"/>
          <w:sz w:val="24"/>
        </w:rPr>
        <w:t> </w:t>
      </w:r>
      <w:r>
        <w:rPr>
          <w:sz w:val="24"/>
        </w:rPr>
        <w:t>Đồng.</w:t>
      </w:r>
    </w:p>
    <w:p>
      <w:pPr>
        <w:pStyle w:val="ListParagraph"/>
        <w:numPr>
          <w:ilvl w:val="0"/>
          <w:numId w:val="13"/>
        </w:numPr>
        <w:tabs>
          <w:tab w:pos="942" w:val="left" w:leader="none"/>
        </w:tabs>
        <w:spacing w:line="240" w:lineRule="auto" w:before="120" w:after="0"/>
        <w:ind w:left="942" w:right="0" w:hanging="720"/>
        <w:jc w:val="both"/>
        <w:rPr>
          <w:sz w:val="24"/>
        </w:rPr>
      </w:pPr>
      <w:r>
        <w:rPr>
          <w:sz w:val="24"/>
        </w:rPr>
        <w:t>Các quyền và nghĩa vụ khác phù hợp với quy định của pháp luật và Hợp</w:t>
      </w:r>
      <w:r>
        <w:rPr>
          <w:spacing w:val="-6"/>
          <w:sz w:val="24"/>
        </w:rPr>
        <w:t> </w:t>
      </w:r>
      <w:r>
        <w:rPr>
          <w:sz w:val="24"/>
        </w:rPr>
        <w:t>Đồng.</w:t>
      </w:r>
    </w:p>
    <w:p>
      <w:pPr>
        <w:pStyle w:val="ListParagraph"/>
        <w:numPr>
          <w:ilvl w:val="1"/>
          <w:numId w:val="12"/>
        </w:numPr>
        <w:tabs>
          <w:tab w:pos="930" w:val="left" w:leader="none"/>
        </w:tabs>
        <w:spacing w:line="240" w:lineRule="auto" w:before="120" w:after="0"/>
        <w:ind w:left="930" w:right="0" w:hanging="708"/>
        <w:jc w:val="both"/>
        <w:rPr>
          <w:sz w:val="24"/>
        </w:rPr>
      </w:pPr>
      <w:r>
        <w:rPr>
          <w:sz w:val="24"/>
        </w:rPr>
        <w:t>Quyền và nghĩa vụ của Bên</w:t>
      </w:r>
      <w:r>
        <w:rPr>
          <w:spacing w:val="-2"/>
          <w:sz w:val="24"/>
        </w:rPr>
        <w:t> </w:t>
      </w:r>
      <w:r>
        <w:rPr>
          <w:sz w:val="24"/>
        </w:rPr>
        <w:t>B:</w:t>
      </w:r>
    </w:p>
    <w:p>
      <w:pPr>
        <w:pStyle w:val="BodyText"/>
        <w:ind w:right="232"/>
      </w:pPr>
      <w:r>
        <w:rPr/>
        <w:t>Không ảnh hưởng đến các quyền và nghĩa vụ của Bên B đã được quy định tại các điều khoản khác của Hợp Đồng, Bên B có các quyền và nghĩa vụ sau đây:</w:t>
      </w:r>
    </w:p>
    <w:p>
      <w:pPr>
        <w:pStyle w:val="ListParagraph"/>
        <w:numPr>
          <w:ilvl w:val="0"/>
          <w:numId w:val="14"/>
        </w:numPr>
        <w:tabs>
          <w:tab w:pos="942" w:val="left" w:leader="none"/>
        </w:tabs>
        <w:spacing w:line="240" w:lineRule="auto" w:before="120" w:after="0"/>
        <w:ind w:left="941" w:right="227" w:hanging="720"/>
        <w:jc w:val="both"/>
        <w:rPr>
          <w:sz w:val="24"/>
        </w:rPr>
      </w:pPr>
      <w:r>
        <w:rPr>
          <w:sz w:val="24"/>
        </w:rPr>
        <w:t>Đảm bảo đầy đủ điều kiện và năng lực pháp lý, có mọi giấy phép, chấp thuận, phê chuẩn, phê duyệt, cấp phép v.v của các cơ quan có thẩm quyền và trong nội bộ của Bên Bán để tham gia ký kết và thực hiện Hợp Đồng</w:t>
      </w:r>
      <w:r>
        <w:rPr>
          <w:spacing w:val="-3"/>
          <w:sz w:val="24"/>
        </w:rPr>
        <w:t> </w:t>
      </w:r>
      <w:r>
        <w:rPr>
          <w:sz w:val="24"/>
        </w:rPr>
        <w:t>này.</w:t>
      </w:r>
    </w:p>
    <w:p>
      <w:pPr>
        <w:pStyle w:val="ListParagraph"/>
        <w:numPr>
          <w:ilvl w:val="0"/>
          <w:numId w:val="14"/>
        </w:numPr>
        <w:tabs>
          <w:tab w:pos="942" w:val="left" w:leader="none"/>
        </w:tabs>
        <w:spacing w:line="240" w:lineRule="auto" w:before="121" w:after="0"/>
        <w:ind w:left="941" w:right="234" w:hanging="720"/>
        <w:jc w:val="both"/>
        <w:rPr>
          <w:sz w:val="24"/>
        </w:rPr>
      </w:pPr>
      <w:r>
        <w:rPr>
          <w:sz w:val="24"/>
        </w:rPr>
        <w:t>Cung cấp Hàng Hóa đủ số lượng và đúng tên gọi, chất lượng, chủng loại và yêu cầu, tiêu chuẩn đã thỏa thuận tại Hợp</w:t>
      </w:r>
      <w:r>
        <w:rPr>
          <w:spacing w:val="-2"/>
          <w:sz w:val="24"/>
        </w:rPr>
        <w:t> </w:t>
      </w:r>
      <w:r>
        <w:rPr>
          <w:sz w:val="24"/>
        </w:rPr>
        <w:t>Đồng.</w:t>
      </w:r>
    </w:p>
    <w:p>
      <w:pPr>
        <w:pStyle w:val="ListParagraph"/>
        <w:numPr>
          <w:ilvl w:val="0"/>
          <w:numId w:val="14"/>
        </w:numPr>
        <w:tabs>
          <w:tab w:pos="942" w:val="left" w:leader="none"/>
        </w:tabs>
        <w:spacing w:line="240" w:lineRule="auto" w:before="120" w:after="0"/>
        <w:ind w:left="941" w:right="228" w:hanging="720"/>
        <w:jc w:val="both"/>
        <w:rPr>
          <w:sz w:val="24"/>
        </w:rPr>
      </w:pPr>
      <w:r>
        <w:rPr>
          <w:sz w:val="24"/>
        </w:rPr>
        <w:t>Đổi/Nhận lại hoặc khắc phục, thay thế Hàng Hóa cho Bên A theo quy định tại Hợp Đồng.</w:t>
      </w:r>
    </w:p>
    <w:p>
      <w:pPr>
        <w:pStyle w:val="ListParagraph"/>
        <w:numPr>
          <w:ilvl w:val="0"/>
          <w:numId w:val="14"/>
        </w:numPr>
        <w:tabs>
          <w:tab w:pos="942" w:val="left" w:leader="none"/>
        </w:tabs>
        <w:spacing w:line="240" w:lineRule="auto" w:before="120" w:after="0"/>
        <w:ind w:left="941" w:right="231" w:hanging="720"/>
        <w:jc w:val="both"/>
        <w:rPr>
          <w:sz w:val="24"/>
        </w:rPr>
      </w:pPr>
      <w:r>
        <w:rPr>
          <w:sz w:val="24"/>
        </w:rPr>
        <w:t>Thực hiện việc hướng dẫn Bên A sử dụng thành thạo, bảo quản, bảo trì toàn bộ Hàng Hóa.</w:t>
      </w:r>
    </w:p>
    <w:p>
      <w:pPr>
        <w:pStyle w:val="ListParagraph"/>
        <w:numPr>
          <w:ilvl w:val="0"/>
          <w:numId w:val="14"/>
        </w:numPr>
        <w:tabs>
          <w:tab w:pos="942" w:val="left" w:leader="none"/>
        </w:tabs>
        <w:spacing w:line="240" w:lineRule="auto" w:before="120" w:after="0"/>
        <w:ind w:left="942" w:right="0" w:hanging="720"/>
        <w:jc w:val="both"/>
        <w:rPr>
          <w:sz w:val="24"/>
        </w:rPr>
      </w:pPr>
      <w:r>
        <w:rPr>
          <w:sz w:val="24"/>
        </w:rPr>
        <w:t>Các quyền và nghĩa vụ khác theo quy định của pháp luật và Hợp</w:t>
      </w:r>
      <w:r>
        <w:rPr>
          <w:spacing w:val="-6"/>
          <w:sz w:val="24"/>
        </w:rPr>
        <w:t> </w:t>
      </w:r>
      <w:r>
        <w:rPr>
          <w:sz w:val="24"/>
        </w:rPr>
        <w:t>Đồng.</w:t>
      </w:r>
    </w:p>
    <w:p>
      <w:pPr>
        <w:pStyle w:val="Heading1"/>
        <w:tabs>
          <w:tab w:pos="1661" w:val="left" w:leader="none"/>
        </w:tabs>
      </w:pPr>
      <w:r>
        <w:rPr/>
        <w:t>Điều</w:t>
      </w:r>
      <w:r>
        <w:rPr>
          <w:spacing w:val="-1"/>
        </w:rPr>
        <w:t> </w:t>
      </w:r>
      <w:r>
        <w:rPr/>
        <w:t>8.</w:t>
        <w:tab/>
        <w:t>Sự kiện bất khả</w:t>
      </w:r>
      <w:r>
        <w:rPr>
          <w:spacing w:val="-2"/>
        </w:rPr>
        <w:t> </w:t>
      </w:r>
      <w:r>
        <w:rPr/>
        <w:t>kháng</w:t>
      </w:r>
    </w:p>
    <w:p>
      <w:pPr>
        <w:pStyle w:val="ListParagraph"/>
        <w:numPr>
          <w:ilvl w:val="1"/>
          <w:numId w:val="15"/>
        </w:numPr>
        <w:tabs>
          <w:tab w:pos="930" w:val="left" w:leader="none"/>
        </w:tabs>
        <w:spacing w:line="240" w:lineRule="auto" w:before="120" w:after="0"/>
        <w:ind w:left="930" w:right="227" w:hanging="708"/>
        <w:jc w:val="both"/>
        <w:rPr>
          <w:sz w:val="24"/>
        </w:rPr>
      </w:pPr>
      <w:r>
        <w:rPr>
          <w:sz w:val="24"/>
        </w:rPr>
        <w:t>Sự Kiện Bất Khả Kháng có nghĩa là bất kỳ sự kiện nào xảy ra một cách khách quan ngoài khả năng kiểm soát của một Bên trong Hợp Đồng mà Bên đó không thể lường trước được và không thể khắc phục được mặc dù đã áp dụng mọi biện pháp cần thiết mà khả năng cho phép, bao gồm nhưng không giới hạn các sự kiện như chiến tranh, xâm lược, khủng bố, nội chiến, nổi loạn, cách mạng, khởi nghĩa, hành động quân sự hoặc lật đổ; cháy, nổ; động đất, sóng thần, bão, lụt và các thảm hoạ thiên nhiên khác; dịch bệnh; sự thay đổi pháp luật, chính sách; hành động, yêu cầu của cơ quan nhà  nước có thẩm quyền; đình công, khủng hoảng kinh tế thế giới v.v ( “</w:t>
      </w:r>
      <w:r>
        <w:rPr>
          <w:b/>
          <w:sz w:val="24"/>
        </w:rPr>
        <w:t>Sự Kiện Bất Khả Kháng</w:t>
      </w:r>
      <w:r>
        <w:rPr>
          <w:sz w:val="24"/>
        </w:rPr>
        <w:t>”).</w:t>
      </w:r>
    </w:p>
    <w:p>
      <w:pPr>
        <w:pStyle w:val="ListParagraph"/>
        <w:numPr>
          <w:ilvl w:val="1"/>
          <w:numId w:val="15"/>
        </w:numPr>
        <w:tabs>
          <w:tab w:pos="930" w:val="left" w:leader="none"/>
        </w:tabs>
        <w:spacing w:line="240" w:lineRule="auto" w:before="121" w:after="0"/>
        <w:ind w:left="930" w:right="230" w:hanging="708"/>
        <w:jc w:val="both"/>
        <w:rPr>
          <w:sz w:val="24"/>
        </w:rPr>
      </w:pPr>
      <w:r>
        <w:rPr>
          <w:sz w:val="24"/>
        </w:rPr>
        <w:t>Bên không thực hiện đúng nghĩa vụ của mình theo Hợp Đồng do Sự Kiện Bất Khả Kháng sẽ không phải chịu trách nhiệm về việc không thực hiện đúng nghĩa vụ của mình theo Hợp Đồng với điều kiện: (i) thông báo cho Bên kia bằng văn bản về việc xảy ra Sự Kiện Bất Khả Kháng trong vòng […] Ngày Làm Việc (là các ngày làm việc trong tuần, không kể thứ bảy, chủ nhật, các ngày nghỉ lễ, tết theo quy định của Nhà Nước) kể từ ngày xảy ra Sự Kiện Bất Khả Kháng; và (ii) nỗ lực để giảm bớt các ảnh hưởng của Sự Kiện Bất Khả Kháng đó trong khả năng cho</w:t>
      </w:r>
      <w:r>
        <w:rPr>
          <w:spacing w:val="-4"/>
          <w:sz w:val="24"/>
        </w:rPr>
        <w:t> </w:t>
      </w:r>
      <w:r>
        <w:rPr>
          <w:sz w:val="24"/>
        </w:rPr>
        <w:t>phép.</w:t>
      </w:r>
    </w:p>
    <w:p>
      <w:pPr>
        <w:spacing w:after="0" w:line="240" w:lineRule="auto"/>
        <w:jc w:val="both"/>
        <w:rPr>
          <w:sz w:val="24"/>
        </w:rPr>
        <w:sectPr>
          <w:pgSz w:w="11910" w:h="16840"/>
          <w:pgMar w:top="1040" w:bottom="280" w:left="1480" w:right="900"/>
        </w:sectPr>
      </w:pPr>
    </w:p>
    <w:p>
      <w:pPr>
        <w:pStyle w:val="ListParagraph"/>
        <w:numPr>
          <w:ilvl w:val="1"/>
          <w:numId w:val="15"/>
        </w:numPr>
        <w:tabs>
          <w:tab w:pos="930" w:val="left" w:leader="none"/>
        </w:tabs>
        <w:spacing w:line="240" w:lineRule="auto" w:before="78" w:after="0"/>
        <w:ind w:left="930" w:right="228" w:hanging="708"/>
        <w:jc w:val="both"/>
        <w:rPr>
          <w:sz w:val="24"/>
        </w:rPr>
      </w:pPr>
      <w:r>
        <w:rPr>
          <w:sz w:val="24"/>
        </w:rPr>
        <w:t>Trong trường hợp xảy ra Sự Kiện Bất Khả Kháng, thời gian cung cấp và sử dụng Dịch vụ sẽ được kéo dài thêm tương ứng với thời gian bị gián đoạn bởi Sự Kiện Bất Khả Kháng và thời gian để khắc phục hậu quả của Sự Kiện Bất Khả Kháng. Trong trường hợp Sự Kiện Bất Khả Kháng kéo dài quá mười […] ngày khiến cho một trong Các Bên không thể thực hiện nghĩa vụ của mình thì bất kỳ Bên nào cũng có quyền yêu cầu đơn phương chấm dứt Hợp Đồng bằng việc gửi tới Bên kia một thông báo bằng văn bản có hiệu lực ngay lập tức. Trong trường hợp này, Các Bên sẽ xem xét nghiệm thu các công việc đã thực hiện và thanh toán cho phần nghĩa vụ đã được Các Bên nghiệm thu cho đến ngày chấm dứt Hợp</w:t>
      </w:r>
      <w:r>
        <w:rPr>
          <w:spacing w:val="-2"/>
          <w:sz w:val="24"/>
        </w:rPr>
        <w:t> </w:t>
      </w:r>
      <w:r>
        <w:rPr>
          <w:sz w:val="24"/>
        </w:rPr>
        <w:t>Đồng.</w:t>
      </w:r>
    </w:p>
    <w:p>
      <w:pPr>
        <w:pStyle w:val="Heading1"/>
        <w:tabs>
          <w:tab w:pos="1661" w:val="left" w:leader="none"/>
        </w:tabs>
        <w:spacing w:before="121"/>
      </w:pPr>
      <w:r>
        <w:rPr/>
        <w:t>Điều 9.</w:t>
        <w:tab/>
        <w:t>Phạt vi phạm và bồi thường thiệt</w:t>
      </w:r>
      <w:r>
        <w:rPr>
          <w:spacing w:val="1"/>
        </w:rPr>
        <w:t> </w:t>
      </w:r>
      <w:r>
        <w:rPr/>
        <w:t>hại</w:t>
      </w:r>
    </w:p>
    <w:p>
      <w:pPr>
        <w:pStyle w:val="ListParagraph"/>
        <w:numPr>
          <w:ilvl w:val="1"/>
          <w:numId w:val="16"/>
        </w:numPr>
        <w:tabs>
          <w:tab w:pos="930" w:val="left" w:leader="none"/>
        </w:tabs>
        <w:spacing w:line="240" w:lineRule="auto" w:before="120" w:after="0"/>
        <w:ind w:left="930" w:right="0" w:hanging="708"/>
        <w:jc w:val="both"/>
        <w:rPr>
          <w:sz w:val="24"/>
        </w:rPr>
      </w:pPr>
      <w:r>
        <w:rPr>
          <w:sz w:val="24"/>
        </w:rPr>
        <w:t>Phạt vi phạm, bồi thường thiệt hại do chậm thanh</w:t>
      </w:r>
      <w:r>
        <w:rPr>
          <w:spacing w:val="-4"/>
          <w:sz w:val="24"/>
        </w:rPr>
        <w:t> </w:t>
      </w:r>
      <w:r>
        <w:rPr>
          <w:sz w:val="24"/>
        </w:rPr>
        <w:t>toán</w:t>
      </w:r>
    </w:p>
    <w:p>
      <w:pPr>
        <w:pStyle w:val="BodyText"/>
        <w:ind w:right="227"/>
      </w:pPr>
      <w:r>
        <w:rPr/>
        <w:t>Nếu Bên A chậm thanh toán, Bên A phải chịu một khoản tiền phạt chậm thanh toán bằng: […] % số tiền chậm thanh toán cho mỗi ngày chậm thanh toán, tuy nhiên tổng số tiền phạt vi phạm không vượt quá […]% số tiền chậm thanh</w:t>
      </w:r>
      <w:r>
        <w:rPr>
          <w:spacing w:val="-6"/>
        </w:rPr>
        <w:t> </w:t>
      </w:r>
      <w:r>
        <w:rPr/>
        <w:t>toán.</w:t>
      </w:r>
    </w:p>
    <w:p>
      <w:pPr>
        <w:pStyle w:val="ListParagraph"/>
        <w:numPr>
          <w:ilvl w:val="1"/>
          <w:numId w:val="16"/>
        </w:numPr>
        <w:tabs>
          <w:tab w:pos="930" w:val="left" w:leader="none"/>
        </w:tabs>
        <w:spacing w:line="240" w:lineRule="auto" w:before="120" w:after="0"/>
        <w:ind w:left="930" w:right="0" w:hanging="708"/>
        <w:jc w:val="both"/>
        <w:rPr>
          <w:sz w:val="24"/>
        </w:rPr>
      </w:pPr>
      <w:r>
        <w:rPr>
          <w:sz w:val="24"/>
        </w:rPr>
        <w:t>Phạt vi phạm, bồi thường thiệt hại do chậm giao Hàng</w:t>
      </w:r>
      <w:r>
        <w:rPr>
          <w:spacing w:val="-8"/>
          <w:sz w:val="24"/>
        </w:rPr>
        <w:t> </w:t>
      </w:r>
      <w:r>
        <w:rPr>
          <w:sz w:val="24"/>
        </w:rPr>
        <w:t>Hóa</w:t>
      </w:r>
    </w:p>
    <w:p>
      <w:pPr>
        <w:pStyle w:val="BodyText"/>
        <w:ind w:right="229"/>
      </w:pPr>
      <w:r>
        <w:rPr/>
        <w:t>Trường hợp Bên B giao Hàng Hóa chậm so với thời hạn giao Hàng Hóa quy định tại Hợp Đồng thì mỗi ngày chậm Bên B bị phạt […]% giá trị Hàng Hóa bị giao chậm. Nếu quá thời hạn từ […] ngày trở lên thì Bên A được áp dụng ít nhất một trong các quyền</w:t>
      </w:r>
      <w:r>
        <w:rPr>
          <w:spacing w:val="-1"/>
        </w:rPr>
        <w:t> </w:t>
      </w:r>
      <w:r>
        <w:rPr/>
        <w:t>sau:</w:t>
      </w:r>
    </w:p>
    <w:p>
      <w:pPr>
        <w:pStyle w:val="ListParagraph"/>
        <w:numPr>
          <w:ilvl w:val="0"/>
          <w:numId w:val="17"/>
        </w:numPr>
        <w:tabs>
          <w:tab w:pos="930" w:val="left" w:leader="none"/>
        </w:tabs>
        <w:spacing w:line="240" w:lineRule="auto" w:before="120" w:after="0"/>
        <w:ind w:left="930" w:right="0" w:hanging="708"/>
        <w:jc w:val="both"/>
        <w:rPr>
          <w:sz w:val="24"/>
        </w:rPr>
      </w:pPr>
      <w:r>
        <w:rPr>
          <w:sz w:val="24"/>
        </w:rPr>
        <w:t>Không nhận hàng và từ chối thanh toán (nếu chưa thanh</w:t>
      </w:r>
      <w:r>
        <w:rPr>
          <w:spacing w:val="-2"/>
          <w:sz w:val="24"/>
        </w:rPr>
        <w:t> </w:t>
      </w:r>
      <w:r>
        <w:rPr>
          <w:sz w:val="24"/>
        </w:rPr>
        <w:t>toán)</w:t>
      </w:r>
    </w:p>
    <w:p>
      <w:pPr>
        <w:pStyle w:val="ListParagraph"/>
        <w:numPr>
          <w:ilvl w:val="0"/>
          <w:numId w:val="17"/>
        </w:numPr>
        <w:tabs>
          <w:tab w:pos="930" w:val="left" w:leader="none"/>
        </w:tabs>
        <w:spacing w:line="240" w:lineRule="auto" w:before="121" w:after="0"/>
        <w:ind w:left="930" w:right="0" w:hanging="708"/>
        <w:jc w:val="both"/>
        <w:rPr>
          <w:sz w:val="24"/>
        </w:rPr>
      </w:pPr>
      <w:r>
        <w:rPr>
          <w:sz w:val="24"/>
        </w:rPr>
        <w:t>Đơn phương chấm dứt hợp đồng mà không phải chịu bất kỳ chế tài</w:t>
      </w:r>
      <w:r>
        <w:rPr>
          <w:spacing w:val="-5"/>
          <w:sz w:val="24"/>
        </w:rPr>
        <w:t> </w:t>
      </w:r>
      <w:r>
        <w:rPr>
          <w:sz w:val="24"/>
        </w:rPr>
        <w:t>nào.</w:t>
      </w:r>
    </w:p>
    <w:p>
      <w:pPr>
        <w:pStyle w:val="ListParagraph"/>
        <w:numPr>
          <w:ilvl w:val="0"/>
          <w:numId w:val="17"/>
        </w:numPr>
        <w:tabs>
          <w:tab w:pos="930" w:val="left" w:leader="none"/>
        </w:tabs>
        <w:spacing w:line="240" w:lineRule="auto" w:before="120" w:after="0"/>
        <w:ind w:left="930" w:right="229" w:hanging="708"/>
        <w:jc w:val="both"/>
        <w:rPr>
          <w:sz w:val="24"/>
        </w:rPr>
      </w:pPr>
      <w:r>
        <w:rPr>
          <w:sz w:val="24"/>
        </w:rPr>
        <w:t>Phạt Bên B […]% giá trị Hàng Hóa giao chậm và yêu cầu Bên B bồi thường thiệt hại tối thiểu […] % giá trị Hàng Hóa giao chậm. Yêu cầu Bên B trả lại toàn bộ số tiền đã thanh toán của giá trị Hàng Hóa giao chậm (nếu đã thanh toán hóa đơn của lô hàng này). Các khoản tiền nêu tại điểm này phải được thanh toán trong vòng […] ngày kể  từ ngày Bên A gửi yêu cầu đến Bên</w:t>
      </w:r>
      <w:r>
        <w:rPr>
          <w:spacing w:val="-2"/>
          <w:sz w:val="24"/>
        </w:rPr>
        <w:t> </w:t>
      </w:r>
      <w:r>
        <w:rPr>
          <w:sz w:val="24"/>
        </w:rPr>
        <w:t>B.</w:t>
      </w:r>
    </w:p>
    <w:p>
      <w:pPr>
        <w:pStyle w:val="ListParagraph"/>
        <w:numPr>
          <w:ilvl w:val="1"/>
          <w:numId w:val="16"/>
        </w:numPr>
        <w:tabs>
          <w:tab w:pos="930" w:val="left" w:leader="none"/>
        </w:tabs>
        <w:spacing w:line="240" w:lineRule="auto" w:before="120" w:after="0"/>
        <w:ind w:left="930" w:right="0" w:hanging="708"/>
        <w:jc w:val="both"/>
        <w:rPr>
          <w:sz w:val="24"/>
        </w:rPr>
      </w:pPr>
      <w:r>
        <w:rPr>
          <w:sz w:val="24"/>
        </w:rPr>
        <w:t>Phạt vi phạm, bồi thường thiệt hại do giao thiếu Hàng</w:t>
      </w:r>
      <w:r>
        <w:rPr>
          <w:spacing w:val="-3"/>
          <w:sz w:val="24"/>
        </w:rPr>
        <w:t> </w:t>
      </w:r>
      <w:r>
        <w:rPr>
          <w:sz w:val="24"/>
        </w:rPr>
        <w:t>Hóa</w:t>
      </w:r>
    </w:p>
    <w:p>
      <w:pPr>
        <w:pStyle w:val="BodyText"/>
        <w:ind w:right="230"/>
      </w:pPr>
      <w:r>
        <w:rPr/>
        <w:t>Trường hợp Bên B giao không đủ số lượng Hàng Hóa hoặc giao hàng không đúng chủng loại thì Bên A được áp dụng ít nhất một trong các quyền sau:</w:t>
      </w:r>
    </w:p>
    <w:p>
      <w:pPr>
        <w:pStyle w:val="ListParagraph"/>
        <w:numPr>
          <w:ilvl w:val="0"/>
          <w:numId w:val="18"/>
        </w:numPr>
        <w:tabs>
          <w:tab w:pos="929" w:val="left" w:leader="none"/>
          <w:tab w:pos="930" w:val="left" w:leader="none"/>
        </w:tabs>
        <w:spacing w:line="240" w:lineRule="auto" w:before="120" w:after="0"/>
        <w:ind w:left="930" w:right="0" w:hanging="708"/>
        <w:jc w:val="left"/>
        <w:rPr>
          <w:sz w:val="24"/>
        </w:rPr>
      </w:pPr>
      <w:r>
        <w:rPr>
          <w:sz w:val="24"/>
        </w:rPr>
        <w:t>Trả lại toàn bộ Hàng Hóa không đúng chủng</w:t>
      </w:r>
      <w:r>
        <w:rPr>
          <w:spacing w:val="-1"/>
          <w:sz w:val="24"/>
        </w:rPr>
        <w:t> </w:t>
      </w:r>
      <w:r>
        <w:rPr>
          <w:sz w:val="24"/>
        </w:rPr>
        <w:t>loại;</w:t>
      </w:r>
    </w:p>
    <w:p>
      <w:pPr>
        <w:pStyle w:val="ListParagraph"/>
        <w:numPr>
          <w:ilvl w:val="0"/>
          <w:numId w:val="18"/>
        </w:numPr>
        <w:tabs>
          <w:tab w:pos="929" w:val="left" w:leader="none"/>
          <w:tab w:pos="930" w:val="left" w:leader="none"/>
        </w:tabs>
        <w:spacing w:line="240" w:lineRule="auto" w:before="121" w:after="0"/>
        <w:ind w:left="930" w:right="0" w:hanging="708"/>
        <w:jc w:val="left"/>
        <w:rPr>
          <w:sz w:val="24"/>
        </w:rPr>
      </w:pPr>
      <w:r>
        <w:rPr>
          <w:sz w:val="24"/>
        </w:rPr>
        <w:t>Yêu cầu Bên B bổ sung sản phẩm chưa</w:t>
      </w:r>
      <w:r>
        <w:rPr>
          <w:spacing w:val="-1"/>
          <w:sz w:val="24"/>
        </w:rPr>
        <w:t> </w:t>
      </w:r>
      <w:r>
        <w:rPr>
          <w:sz w:val="24"/>
        </w:rPr>
        <w:t>giao;</w:t>
      </w:r>
    </w:p>
    <w:p>
      <w:pPr>
        <w:pStyle w:val="ListParagraph"/>
        <w:numPr>
          <w:ilvl w:val="0"/>
          <w:numId w:val="18"/>
        </w:numPr>
        <w:tabs>
          <w:tab w:pos="929" w:val="left" w:leader="none"/>
          <w:tab w:pos="930" w:val="left" w:leader="none"/>
        </w:tabs>
        <w:spacing w:line="240" w:lineRule="auto" w:before="120" w:after="0"/>
        <w:ind w:left="930" w:right="0" w:hanging="708"/>
        <w:jc w:val="left"/>
        <w:rPr>
          <w:sz w:val="24"/>
        </w:rPr>
      </w:pPr>
      <w:r>
        <w:rPr>
          <w:sz w:val="24"/>
        </w:rPr>
        <w:t>Đơn phương chấm dứt hợp đồng mà không phải chịu bất kỳ chế tài</w:t>
      </w:r>
      <w:r>
        <w:rPr>
          <w:spacing w:val="-5"/>
          <w:sz w:val="24"/>
        </w:rPr>
        <w:t> </w:t>
      </w:r>
      <w:r>
        <w:rPr>
          <w:sz w:val="24"/>
        </w:rPr>
        <w:t>nào.</w:t>
      </w:r>
    </w:p>
    <w:p>
      <w:pPr>
        <w:pStyle w:val="ListParagraph"/>
        <w:numPr>
          <w:ilvl w:val="0"/>
          <w:numId w:val="18"/>
        </w:numPr>
        <w:tabs>
          <w:tab w:pos="930" w:val="left" w:leader="none"/>
        </w:tabs>
        <w:spacing w:line="240" w:lineRule="auto" w:before="120" w:after="0"/>
        <w:ind w:left="930" w:right="226" w:hanging="708"/>
        <w:jc w:val="both"/>
        <w:rPr>
          <w:sz w:val="24"/>
        </w:rPr>
      </w:pPr>
      <w:r>
        <w:rPr>
          <w:sz w:val="24"/>
        </w:rPr>
        <w:t>Phạt Bên B […]% giá trị Hàng Hóa chưa giao và yêu cầu Bên B bồi thường thiệt hại tối thiểu […]% giá trị Hàng Hóa chưa giao. Yêu cầu Bên B trả lại toàn bộ số tiền đã thanh toán của Hàng Hóa không đúng chất lượng, không đúng mô tả (nếu đã thanh toán hóa đơn của phần Hàng Hóa này). Các khoản tiền nêu tại điểm này phải được thanh toán trong vòng […] ngày kể từ ngày Bên A gửi yêu cầu đến Bên</w:t>
      </w:r>
      <w:r>
        <w:rPr>
          <w:spacing w:val="-1"/>
          <w:sz w:val="24"/>
        </w:rPr>
        <w:t> </w:t>
      </w:r>
      <w:r>
        <w:rPr>
          <w:sz w:val="24"/>
        </w:rPr>
        <w:t>B.</w:t>
      </w:r>
    </w:p>
    <w:p>
      <w:pPr>
        <w:pStyle w:val="ListParagraph"/>
        <w:numPr>
          <w:ilvl w:val="1"/>
          <w:numId w:val="16"/>
        </w:numPr>
        <w:tabs>
          <w:tab w:pos="930" w:val="left" w:leader="none"/>
        </w:tabs>
        <w:spacing w:line="240" w:lineRule="auto" w:before="120" w:after="0"/>
        <w:ind w:left="930" w:right="0" w:hanging="708"/>
        <w:jc w:val="both"/>
        <w:rPr>
          <w:sz w:val="24"/>
        </w:rPr>
      </w:pPr>
      <w:r>
        <w:rPr>
          <w:sz w:val="24"/>
        </w:rPr>
        <w:t>Phạt vi phạm, bồi thường thiệt hại do giao hàng không đúng chất lượng, đúng mô</w:t>
      </w:r>
      <w:r>
        <w:rPr>
          <w:spacing w:val="-7"/>
          <w:sz w:val="24"/>
        </w:rPr>
        <w:t> </w:t>
      </w:r>
      <w:r>
        <w:rPr>
          <w:sz w:val="24"/>
        </w:rPr>
        <w:t>tả</w:t>
      </w:r>
    </w:p>
    <w:p>
      <w:pPr>
        <w:pStyle w:val="BodyText"/>
        <w:ind w:right="226"/>
      </w:pPr>
      <w:r>
        <w:rPr/>
        <w:t>Trường hợp Hàng Hóa được giao không đúng chất lượng, không đúng mô tả thì Bên A được áp dụng ít nhất một trong các quyền sau:</w:t>
      </w:r>
    </w:p>
    <w:p>
      <w:pPr>
        <w:pStyle w:val="ListParagraph"/>
        <w:numPr>
          <w:ilvl w:val="0"/>
          <w:numId w:val="19"/>
        </w:numPr>
        <w:tabs>
          <w:tab w:pos="930" w:val="left" w:leader="none"/>
        </w:tabs>
        <w:spacing w:line="240" w:lineRule="auto" w:before="120" w:after="0"/>
        <w:ind w:left="930" w:right="0" w:hanging="708"/>
        <w:jc w:val="both"/>
        <w:rPr>
          <w:sz w:val="24"/>
        </w:rPr>
      </w:pPr>
      <w:r>
        <w:rPr>
          <w:sz w:val="24"/>
        </w:rPr>
        <w:t>Trả lại, đổi toàn bộ hoặc một phần Hàng Hóa đã</w:t>
      </w:r>
      <w:r>
        <w:rPr>
          <w:spacing w:val="-3"/>
          <w:sz w:val="24"/>
        </w:rPr>
        <w:t> </w:t>
      </w:r>
      <w:r>
        <w:rPr>
          <w:sz w:val="24"/>
        </w:rPr>
        <w:t>nhận;</w:t>
      </w:r>
    </w:p>
    <w:p>
      <w:pPr>
        <w:pStyle w:val="ListParagraph"/>
        <w:numPr>
          <w:ilvl w:val="0"/>
          <w:numId w:val="19"/>
        </w:numPr>
        <w:tabs>
          <w:tab w:pos="930" w:val="left" w:leader="none"/>
        </w:tabs>
        <w:spacing w:line="240" w:lineRule="auto" w:before="120" w:after="0"/>
        <w:ind w:left="930" w:right="0" w:hanging="708"/>
        <w:jc w:val="both"/>
        <w:rPr>
          <w:sz w:val="24"/>
        </w:rPr>
      </w:pPr>
      <w:r>
        <w:rPr>
          <w:sz w:val="24"/>
        </w:rPr>
        <w:t>Đơn phương chấm dứt Hợp Đồng mà không phải chịu bất cứ chế tài</w:t>
      </w:r>
      <w:r>
        <w:rPr>
          <w:spacing w:val="-5"/>
          <w:sz w:val="24"/>
        </w:rPr>
        <w:t> </w:t>
      </w:r>
      <w:r>
        <w:rPr>
          <w:sz w:val="24"/>
        </w:rPr>
        <w:t>nào;</w:t>
      </w:r>
    </w:p>
    <w:p>
      <w:pPr>
        <w:pStyle w:val="ListParagraph"/>
        <w:numPr>
          <w:ilvl w:val="0"/>
          <w:numId w:val="19"/>
        </w:numPr>
        <w:tabs>
          <w:tab w:pos="930" w:val="left" w:leader="none"/>
        </w:tabs>
        <w:spacing w:line="240" w:lineRule="auto" w:before="120" w:after="0"/>
        <w:ind w:left="930" w:right="229" w:hanging="708"/>
        <w:jc w:val="both"/>
        <w:rPr>
          <w:sz w:val="24"/>
        </w:rPr>
      </w:pPr>
      <w:r>
        <w:rPr>
          <w:sz w:val="24"/>
        </w:rPr>
        <w:t>Phạt Bên B […]% giá trị Hàng Hóa không đúng chất lượng, không đúng mô tả và yêu cầu</w:t>
      </w:r>
      <w:r>
        <w:rPr>
          <w:spacing w:val="25"/>
          <w:sz w:val="24"/>
        </w:rPr>
        <w:t> </w:t>
      </w:r>
      <w:r>
        <w:rPr>
          <w:sz w:val="24"/>
        </w:rPr>
        <w:t>Bên</w:t>
      </w:r>
      <w:r>
        <w:rPr>
          <w:spacing w:val="25"/>
          <w:sz w:val="24"/>
        </w:rPr>
        <w:t> </w:t>
      </w:r>
      <w:r>
        <w:rPr>
          <w:sz w:val="24"/>
        </w:rPr>
        <w:t>B</w:t>
      </w:r>
      <w:r>
        <w:rPr>
          <w:spacing w:val="26"/>
          <w:sz w:val="24"/>
        </w:rPr>
        <w:t> </w:t>
      </w:r>
      <w:r>
        <w:rPr>
          <w:sz w:val="24"/>
        </w:rPr>
        <w:t>bồi</w:t>
      </w:r>
      <w:r>
        <w:rPr>
          <w:spacing w:val="23"/>
          <w:sz w:val="24"/>
        </w:rPr>
        <w:t> </w:t>
      </w:r>
      <w:r>
        <w:rPr>
          <w:sz w:val="24"/>
        </w:rPr>
        <w:t>thường</w:t>
      </w:r>
      <w:r>
        <w:rPr>
          <w:spacing w:val="25"/>
          <w:sz w:val="24"/>
        </w:rPr>
        <w:t> </w:t>
      </w:r>
      <w:r>
        <w:rPr>
          <w:sz w:val="24"/>
        </w:rPr>
        <w:t>thiệt</w:t>
      </w:r>
      <w:r>
        <w:rPr>
          <w:spacing w:val="26"/>
          <w:sz w:val="24"/>
        </w:rPr>
        <w:t> </w:t>
      </w:r>
      <w:r>
        <w:rPr>
          <w:sz w:val="24"/>
        </w:rPr>
        <w:t>hại</w:t>
      </w:r>
      <w:r>
        <w:rPr>
          <w:spacing w:val="25"/>
          <w:sz w:val="24"/>
        </w:rPr>
        <w:t> </w:t>
      </w:r>
      <w:r>
        <w:rPr>
          <w:sz w:val="24"/>
        </w:rPr>
        <w:t>tối</w:t>
      </w:r>
      <w:r>
        <w:rPr>
          <w:spacing w:val="23"/>
          <w:sz w:val="24"/>
        </w:rPr>
        <w:t> </w:t>
      </w:r>
      <w:r>
        <w:rPr>
          <w:sz w:val="24"/>
        </w:rPr>
        <w:t>thiểu</w:t>
      </w:r>
      <w:r>
        <w:rPr>
          <w:spacing w:val="50"/>
          <w:sz w:val="24"/>
        </w:rPr>
        <w:t> </w:t>
      </w:r>
      <w:r>
        <w:rPr>
          <w:sz w:val="24"/>
        </w:rPr>
        <w:t>[…]</w:t>
      </w:r>
      <w:r>
        <w:rPr>
          <w:spacing w:val="22"/>
          <w:sz w:val="24"/>
        </w:rPr>
        <w:t> </w:t>
      </w:r>
      <w:r>
        <w:rPr>
          <w:sz w:val="24"/>
        </w:rPr>
        <w:t>%</w:t>
      </w:r>
      <w:r>
        <w:rPr>
          <w:spacing w:val="25"/>
          <w:sz w:val="24"/>
        </w:rPr>
        <w:t> </w:t>
      </w:r>
      <w:r>
        <w:rPr>
          <w:sz w:val="24"/>
        </w:rPr>
        <w:t>giá</w:t>
      </w:r>
      <w:r>
        <w:rPr>
          <w:spacing w:val="24"/>
          <w:sz w:val="24"/>
        </w:rPr>
        <w:t> </w:t>
      </w:r>
      <w:r>
        <w:rPr>
          <w:sz w:val="24"/>
        </w:rPr>
        <w:t>trị</w:t>
      </w:r>
      <w:r>
        <w:rPr>
          <w:spacing w:val="25"/>
          <w:sz w:val="24"/>
        </w:rPr>
        <w:t> </w:t>
      </w:r>
      <w:r>
        <w:rPr>
          <w:sz w:val="24"/>
        </w:rPr>
        <w:t>Hàng</w:t>
      </w:r>
      <w:r>
        <w:rPr>
          <w:spacing w:val="25"/>
          <w:sz w:val="24"/>
        </w:rPr>
        <w:t> </w:t>
      </w:r>
      <w:r>
        <w:rPr>
          <w:sz w:val="24"/>
        </w:rPr>
        <w:t>Hóa</w:t>
      </w:r>
      <w:r>
        <w:rPr>
          <w:spacing w:val="24"/>
          <w:sz w:val="24"/>
        </w:rPr>
        <w:t> </w:t>
      </w:r>
      <w:r>
        <w:rPr>
          <w:sz w:val="24"/>
        </w:rPr>
        <w:t>không</w:t>
      </w:r>
      <w:r>
        <w:rPr>
          <w:spacing w:val="25"/>
          <w:sz w:val="24"/>
        </w:rPr>
        <w:t> </w:t>
      </w:r>
      <w:r>
        <w:rPr>
          <w:sz w:val="24"/>
        </w:rPr>
        <w:t>đúng</w:t>
      </w:r>
      <w:r>
        <w:rPr>
          <w:spacing w:val="26"/>
          <w:sz w:val="24"/>
        </w:rPr>
        <w:t> </w:t>
      </w:r>
      <w:r>
        <w:rPr>
          <w:sz w:val="24"/>
        </w:rPr>
        <w:t>chất</w:t>
      </w:r>
    </w:p>
    <w:p>
      <w:pPr>
        <w:spacing w:after="0" w:line="240" w:lineRule="auto"/>
        <w:jc w:val="both"/>
        <w:rPr>
          <w:sz w:val="24"/>
        </w:rPr>
        <w:sectPr>
          <w:pgSz w:w="11910" w:h="16840"/>
          <w:pgMar w:top="1040" w:bottom="280" w:left="1480" w:right="900"/>
        </w:sectPr>
      </w:pPr>
    </w:p>
    <w:p>
      <w:pPr>
        <w:pStyle w:val="BodyText"/>
        <w:spacing w:before="78"/>
        <w:ind w:right="230"/>
      </w:pPr>
      <w:r>
        <w:rPr/>
        <w:t>lượng, không đúng mô tả. Yêu cầu Bên B trả lại toàn bộ số tiền đã thanh toán của Hàng Hóa không đúng chất lượng, không đúng mô tả (nếu đã thanh toán hóa đơn của phần Hàng Hóa này). Các khoản tiền nêu tại điểm này phải được thanh toán trong vòng […] ngày kể từ ngày Bên A gửi yêu cầu đến Bên</w:t>
      </w:r>
      <w:r>
        <w:rPr>
          <w:spacing w:val="-5"/>
        </w:rPr>
        <w:t> </w:t>
      </w:r>
      <w:r>
        <w:rPr/>
        <w:t>B.</w:t>
      </w:r>
    </w:p>
    <w:p>
      <w:pPr>
        <w:pStyle w:val="ListParagraph"/>
        <w:numPr>
          <w:ilvl w:val="1"/>
          <w:numId w:val="16"/>
        </w:numPr>
        <w:tabs>
          <w:tab w:pos="930" w:val="left" w:leader="none"/>
        </w:tabs>
        <w:spacing w:line="240" w:lineRule="auto" w:before="121" w:after="0"/>
        <w:ind w:left="930" w:right="0" w:hanging="708"/>
        <w:jc w:val="both"/>
        <w:rPr>
          <w:sz w:val="24"/>
        </w:rPr>
      </w:pPr>
      <w:r>
        <w:rPr>
          <w:sz w:val="24"/>
        </w:rPr>
        <w:t>Phạt vi phạm, bồi thường thiệt hại trong các trường hợp</w:t>
      </w:r>
      <w:r>
        <w:rPr>
          <w:spacing w:val="-6"/>
          <w:sz w:val="24"/>
        </w:rPr>
        <w:t> </w:t>
      </w:r>
      <w:r>
        <w:rPr>
          <w:sz w:val="24"/>
        </w:rPr>
        <w:t>khác.</w:t>
      </w:r>
    </w:p>
    <w:p>
      <w:pPr>
        <w:pStyle w:val="BodyText"/>
        <w:ind w:right="228"/>
      </w:pPr>
      <w:r>
        <w:rPr/>
        <w:t>Một Bên có quyền phạt vi phạm và bồi thường thiệt hại nếu bên kia vi phạm nghĩa vụ đã thỏa thuận trong Hợp Đồng. Trong trường hợp này, mức phạt vi phạm là […]%  Giá Trị Hợp Đồng bị vi phạm và mức bồi thường thiệt hại theo thiệt hại thực tế xảy</w:t>
      </w:r>
      <w:r>
        <w:rPr>
          <w:spacing w:val="-12"/>
        </w:rPr>
        <w:t> </w:t>
      </w:r>
      <w:r>
        <w:rPr/>
        <w:t>ra.</w:t>
      </w:r>
    </w:p>
    <w:p>
      <w:pPr>
        <w:pStyle w:val="Heading1"/>
        <w:tabs>
          <w:tab w:pos="1661" w:val="left" w:leader="none"/>
        </w:tabs>
      </w:pPr>
      <w:r>
        <w:rPr/>
        <w:t>Điều 10.</w:t>
        <w:tab/>
        <w:t>Thông báo giữa Các</w:t>
      </w:r>
      <w:r>
        <w:rPr>
          <w:spacing w:val="-1"/>
        </w:rPr>
        <w:t> </w:t>
      </w:r>
      <w:r>
        <w:rPr/>
        <w:t>Bên</w:t>
      </w:r>
    </w:p>
    <w:p>
      <w:pPr>
        <w:pStyle w:val="ListParagraph"/>
        <w:numPr>
          <w:ilvl w:val="1"/>
          <w:numId w:val="20"/>
        </w:numPr>
        <w:tabs>
          <w:tab w:pos="930" w:val="left" w:leader="none"/>
        </w:tabs>
        <w:spacing w:line="240" w:lineRule="auto" w:before="120" w:after="0"/>
        <w:ind w:left="930" w:right="229" w:hanging="708"/>
        <w:jc w:val="both"/>
        <w:rPr>
          <w:sz w:val="24"/>
        </w:rPr>
      </w:pPr>
      <w:r>
        <w:rPr>
          <w:sz w:val="24"/>
        </w:rPr>
        <w:t>Trừ trường hợp Hợp Đồng có quy định cụ thể khác hoặc Các Bên có thỏa thuận khác bằng văn bản, tất cả các thỏa thuận, biên bản, thông báo, thư từ trao đổi, yêu cầu, chấp thuận... phát sinh từ và/hoặc liên quan đến Hợp Đồng (sau đây gọi là tắt là “</w:t>
      </w:r>
      <w:r>
        <w:rPr>
          <w:b/>
          <w:sz w:val="24"/>
        </w:rPr>
        <w:t>Thông Báo</w:t>
      </w:r>
      <w:r>
        <w:rPr>
          <w:sz w:val="24"/>
        </w:rPr>
        <w:t>”) của một Bên </w:t>
      </w:r>
      <w:r>
        <w:rPr>
          <w:b/>
          <w:sz w:val="24"/>
        </w:rPr>
        <w:t>(</w:t>
      </w:r>
      <w:r>
        <w:rPr>
          <w:sz w:val="24"/>
        </w:rPr>
        <w:t>sau đây gọi là “</w:t>
      </w:r>
      <w:r>
        <w:rPr>
          <w:b/>
          <w:sz w:val="24"/>
        </w:rPr>
        <w:t>Bên Gửi</w:t>
      </w:r>
      <w:r>
        <w:rPr>
          <w:sz w:val="24"/>
        </w:rPr>
        <w:t>”) gửi cho Bên còn lại (sau đây gọi là “</w:t>
      </w:r>
      <w:r>
        <w:rPr>
          <w:b/>
          <w:sz w:val="24"/>
        </w:rPr>
        <w:t>Bên Nhận</w:t>
      </w:r>
      <w:r>
        <w:rPr>
          <w:sz w:val="24"/>
        </w:rPr>
        <w:t>”) phải đáp ứng yêu cầu: (a) được lập thành văn bản có chữ ký của người đại diện có thẩm quyền và được đóng dấu hợp lệ (nếu có) của Bên Gửi và được gửi bằng một trong các hình thức: (i) gửi bảo đảm bằng đường bưu điện hoặc dịch vụ chuyển phát, (ii) giao tận tay, hoặc (iii) gửi bằng fax; hoặc (b) được gửi bằng email từ địa chỉ email giao dịch chính thức của Bên Gửi đến địa chỉ email giao dịch chính thức của Bên Nhận được quy định theo Hợp Đồng. Bất kỳ Thông Báo được gửi từ địa chỉ email đã được xác nhận theo Hợp Đồng sẽ được xem là đã được người đại diện có thẩm quyền của Bên Gửi phê duyệt và sẽ có giá trị như được gửi theo phương thức (a) của Điều này. Tuy nhiên, hồ sơ, tài liệu phục vụ cho việc thanh toán quy định tại Hợp Đồng và các văn bản liên quan đến việc sửa đổi, bổ sung, chấm dứt Hợp Đồng phải được gửi theo cách thức (a)(i) hoặc (a)(ii) nêu trên để đảm bảo Bên Nhận nhận được bản gốc, việc gửi qua fax hoặc email chỉ có giá trị kiểm tra, tham khảo, không có giá trị ràng buộc Các</w:t>
      </w:r>
      <w:r>
        <w:rPr>
          <w:spacing w:val="-3"/>
          <w:sz w:val="24"/>
        </w:rPr>
        <w:t> </w:t>
      </w:r>
      <w:r>
        <w:rPr>
          <w:sz w:val="24"/>
        </w:rPr>
        <w:t>Bên.</w:t>
      </w:r>
    </w:p>
    <w:p>
      <w:pPr>
        <w:pStyle w:val="ListParagraph"/>
        <w:numPr>
          <w:ilvl w:val="1"/>
          <w:numId w:val="20"/>
        </w:numPr>
        <w:tabs>
          <w:tab w:pos="930" w:val="left" w:leader="none"/>
        </w:tabs>
        <w:spacing w:line="240" w:lineRule="auto" w:before="121" w:after="0"/>
        <w:ind w:left="930" w:right="232" w:hanging="708"/>
        <w:jc w:val="both"/>
        <w:rPr>
          <w:sz w:val="24"/>
        </w:rPr>
      </w:pPr>
      <w:r>
        <w:rPr>
          <w:sz w:val="24"/>
        </w:rPr>
        <w:t>Phụ thuộc vào quy định tại khoản 10.1 Điều này, thời điểm xác định Thông Báo đã được Bên Nhận nhận được như sau: (i) theo xác nhận của bưu điện hoặc của hãng chuyển phát nếu gửi bằng đường bưu điện hoặc dịch vụ chuyển phát; (ii) được ghi trên biên bản giao nhận, nếu giao tận tay; (iii) theo xác nhận của hệ thống fax về việc fax thành công, nếu gửi bằng fax; hoặc (iv) theo xác nhận của hệ thống email về việc đã gửi email thành công, nếu gửi bằng</w:t>
      </w:r>
      <w:r>
        <w:rPr>
          <w:spacing w:val="-1"/>
          <w:sz w:val="24"/>
        </w:rPr>
        <w:t> </w:t>
      </w:r>
      <w:r>
        <w:rPr>
          <w:sz w:val="24"/>
        </w:rPr>
        <w:t>email.</w:t>
      </w:r>
    </w:p>
    <w:p>
      <w:pPr>
        <w:pStyle w:val="ListParagraph"/>
        <w:numPr>
          <w:ilvl w:val="1"/>
          <w:numId w:val="20"/>
        </w:numPr>
        <w:tabs>
          <w:tab w:pos="930" w:val="left" w:leader="none"/>
        </w:tabs>
        <w:spacing w:line="240" w:lineRule="auto" w:before="120" w:after="0"/>
        <w:ind w:left="930" w:right="234" w:hanging="708"/>
        <w:jc w:val="both"/>
        <w:rPr>
          <w:sz w:val="24"/>
        </w:rPr>
      </w:pPr>
      <w:r>
        <w:rPr>
          <w:sz w:val="24"/>
        </w:rPr>
        <w:t>Thông tin địa chỉ giao dịch chính thức nhận và gửi Thông Báo của Các Bên như nêu tại phần đầu của Hợp Đồng. Khi một Bên có bất kỳ thay đổi nào về thông tin địa chỉ gửi và nhận Thông Báo thì phải thông báo cho Bên còn lại về sự thay đổi này chậm nhất là […] ngày kể từ ngày thay đổi và theo cách thức thông báo đã được quy định  tại Điều</w:t>
      </w:r>
      <w:r>
        <w:rPr>
          <w:spacing w:val="-1"/>
          <w:sz w:val="24"/>
        </w:rPr>
        <w:t> </w:t>
      </w:r>
      <w:r>
        <w:rPr>
          <w:sz w:val="24"/>
        </w:rPr>
        <w:t>này.</w:t>
      </w:r>
    </w:p>
    <w:p>
      <w:pPr>
        <w:pStyle w:val="Heading1"/>
        <w:tabs>
          <w:tab w:pos="1661" w:val="left" w:leader="none"/>
        </w:tabs>
        <w:spacing w:before="121"/>
      </w:pPr>
      <w:r>
        <w:rPr/>
        <w:t>Điều</w:t>
      </w:r>
      <w:r>
        <w:rPr>
          <w:spacing w:val="-1"/>
        </w:rPr>
        <w:t> </w:t>
      </w:r>
      <w:r>
        <w:rPr/>
        <w:t>11.</w:t>
        <w:tab/>
        <w:t>Giải quyết tranh chấp</w:t>
      </w:r>
    </w:p>
    <w:p>
      <w:pPr>
        <w:pStyle w:val="ListParagraph"/>
        <w:numPr>
          <w:ilvl w:val="1"/>
          <w:numId w:val="21"/>
        </w:numPr>
        <w:tabs>
          <w:tab w:pos="930" w:val="left" w:leader="none"/>
        </w:tabs>
        <w:spacing w:line="240" w:lineRule="auto" w:before="120" w:after="0"/>
        <w:ind w:left="930" w:right="228" w:hanging="708"/>
        <w:jc w:val="both"/>
        <w:rPr>
          <w:sz w:val="24"/>
        </w:rPr>
      </w:pPr>
      <w:r>
        <w:rPr>
          <w:sz w:val="24"/>
        </w:rPr>
        <w:t>Mọi tranh chấp giữa Bên A và Bên B phát sinh từ và/hoặc liên quan đến Hợp Đồng được Các Bên giải quyết thông qua đàm phán, thương lượng trên tinh thần thiện chí và tôn trọng nhau. Trường hợp Các Bên không thể giải quyết tranh chấp thông qua đàm phán, thương lượng, thì bất kỳ Bên nào cũng có quyền yêu cầu tòa án nơi đặt trụ sở chính của Bên A giải</w:t>
      </w:r>
      <w:r>
        <w:rPr>
          <w:spacing w:val="-2"/>
          <w:sz w:val="24"/>
        </w:rPr>
        <w:t> </w:t>
      </w:r>
      <w:r>
        <w:rPr>
          <w:sz w:val="24"/>
        </w:rPr>
        <w:t>quyết.</w:t>
      </w:r>
    </w:p>
    <w:p>
      <w:pPr>
        <w:pStyle w:val="ListParagraph"/>
        <w:numPr>
          <w:ilvl w:val="1"/>
          <w:numId w:val="21"/>
        </w:numPr>
        <w:tabs>
          <w:tab w:pos="930" w:val="left" w:leader="none"/>
        </w:tabs>
        <w:spacing w:line="240" w:lineRule="auto" w:before="120" w:after="0"/>
        <w:ind w:left="930" w:right="231" w:hanging="708"/>
        <w:jc w:val="both"/>
        <w:rPr>
          <w:sz w:val="24"/>
        </w:rPr>
      </w:pPr>
      <w:r>
        <w:rPr>
          <w:sz w:val="24"/>
        </w:rPr>
        <w:t>Trường hợp tranh chấp được giải quyết tại tòa án theo quy định tại Điều 10.1, án phí (nếu có) cho việc giải quyết tranh chấp bởi tòa án sẽ do Bên thua kiện chi trả theo quy định của pháp luật Việt Nam.</w:t>
      </w:r>
    </w:p>
    <w:p>
      <w:pPr>
        <w:pStyle w:val="Heading1"/>
        <w:tabs>
          <w:tab w:pos="1661" w:val="left" w:leader="none"/>
        </w:tabs>
        <w:spacing w:before="121"/>
      </w:pPr>
      <w:r>
        <w:rPr/>
        <w:t>Điều</w:t>
      </w:r>
      <w:r>
        <w:rPr>
          <w:spacing w:val="-1"/>
        </w:rPr>
        <w:t> </w:t>
      </w:r>
      <w:r>
        <w:rPr/>
        <w:t>12.</w:t>
        <w:tab/>
        <w:t>Chấm dứt, sửa đổi, bổ sung Hợp Đồng</w:t>
      </w:r>
    </w:p>
    <w:p>
      <w:pPr>
        <w:spacing w:after="0"/>
        <w:sectPr>
          <w:pgSz w:w="11910" w:h="16840"/>
          <w:pgMar w:top="1040" w:bottom="280" w:left="1480" w:right="900"/>
        </w:sectPr>
      </w:pPr>
    </w:p>
    <w:p>
      <w:pPr>
        <w:pStyle w:val="ListParagraph"/>
        <w:numPr>
          <w:ilvl w:val="1"/>
          <w:numId w:val="22"/>
        </w:numPr>
        <w:tabs>
          <w:tab w:pos="930" w:val="left" w:leader="none"/>
        </w:tabs>
        <w:spacing w:line="240" w:lineRule="auto" w:before="78" w:after="0"/>
        <w:ind w:left="930" w:right="0" w:hanging="708"/>
        <w:jc w:val="both"/>
        <w:rPr>
          <w:sz w:val="24"/>
        </w:rPr>
      </w:pPr>
      <w:r>
        <w:rPr>
          <w:sz w:val="24"/>
        </w:rPr>
        <w:t>Hợp Đồng chấm dứt hiệu lực khi xảy ra một trong các sự kiện</w:t>
      </w:r>
      <w:r>
        <w:rPr>
          <w:spacing w:val="-5"/>
          <w:sz w:val="24"/>
        </w:rPr>
        <w:t> </w:t>
      </w:r>
      <w:r>
        <w:rPr>
          <w:sz w:val="24"/>
        </w:rPr>
        <w:t>sau:</w:t>
      </w:r>
    </w:p>
    <w:p>
      <w:pPr>
        <w:pStyle w:val="ListParagraph"/>
        <w:numPr>
          <w:ilvl w:val="0"/>
          <w:numId w:val="23"/>
        </w:numPr>
        <w:tabs>
          <w:tab w:pos="930" w:val="left" w:leader="none"/>
        </w:tabs>
        <w:spacing w:line="240" w:lineRule="auto" w:before="120" w:after="0"/>
        <w:ind w:left="930" w:right="0" w:hanging="708"/>
        <w:jc w:val="both"/>
        <w:rPr>
          <w:sz w:val="24"/>
        </w:rPr>
      </w:pPr>
      <w:r>
        <w:rPr>
          <w:sz w:val="24"/>
        </w:rPr>
        <w:t>Mỗi Bên hoàn thành toàn bộ nghĩa vụ được quy định cho Bên đó tại Hợp</w:t>
      </w:r>
      <w:r>
        <w:rPr>
          <w:spacing w:val="-2"/>
          <w:sz w:val="24"/>
        </w:rPr>
        <w:t> </w:t>
      </w:r>
      <w:r>
        <w:rPr>
          <w:sz w:val="24"/>
        </w:rPr>
        <w:t>Đồng.</w:t>
      </w:r>
    </w:p>
    <w:p>
      <w:pPr>
        <w:pStyle w:val="ListParagraph"/>
        <w:numPr>
          <w:ilvl w:val="0"/>
          <w:numId w:val="23"/>
        </w:numPr>
        <w:tabs>
          <w:tab w:pos="930" w:val="left" w:leader="none"/>
        </w:tabs>
        <w:spacing w:line="240" w:lineRule="auto" w:before="120" w:after="0"/>
        <w:ind w:left="930" w:right="230" w:hanging="708"/>
        <w:jc w:val="both"/>
        <w:rPr>
          <w:sz w:val="24"/>
        </w:rPr>
      </w:pPr>
      <w:r>
        <w:rPr>
          <w:sz w:val="24"/>
        </w:rPr>
        <w:t>Các Bên thỏa thuận bằng văn bản về việc chấm dứt Hợp Đồng trước thời hạn có chữ ký của người đại diện có thẩm quyền của mỗi Bên tại từng thời</w:t>
      </w:r>
      <w:r>
        <w:rPr>
          <w:spacing w:val="-1"/>
          <w:sz w:val="24"/>
        </w:rPr>
        <w:t> </w:t>
      </w:r>
      <w:r>
        <w:rPr>
          <w:sz w:val="24"/>
        </w:rPr>
        <w:t>điểm.</w:t>
      </w:r>
    </w:p>
    <w:p>
      <w:pPr>
        <w:pStyle w:val="ListParagraph"/>
        <w:numPr>
          <w:ilvl w:val="0"/>
          <w:numId w:val="23"/>
        </w:numPr>
        <w:tabs>
          <w:tab w:pos="930" w:val="left" w:leader="none"/>
        </w:tabs>
        <w:spacing w:line="240" w:lineRule="auto" w:before="121" w:after="0"/>
        <w:ind w:left="930" w:right="229" w:hanging="708"/>
        <w:jc w:val="both"/>
        <w:rPr>
          <w:sz w:val="24"/>
        </w:rPr>
      </w:pPr>
      <w:r>
        <w:rPr>
          <w:sz w:val="24"/>
        </w:rPr>
        <w:t>Một Bên đơn phương chấm dứt hợp đồng trước thời hạn hoặc hủy bỏ Hợp Đồng phù hợp với các quy định tại Hợp Đồng và pháp</w:t>
      </w:r>
      <w:r>
        <w:rPr>
          <w:spacing w:val="-1"/>
          <w:sz w:val="24"/>
        </w:rPr>
        <w:t> </w:t>
      </w:r>
      <w:r>
        <w:rPr>
          <w:sz w:val="24"/>
        </w:rPr>
        <w:t>luật.</w:t>
      </w:r>
    </w:p>
    <w:p>
      <w:pPr>
        <w:pStyle w:val="ListParagraph"/>
        <w:numPr>
          <w:ilvl w:val="1"/>
          <w:numId w:val="22"/>
        </w:numPr>
        <w:tabs>
          <w:tab w:pos="930" w:val="left" w:leader="none"/>
        </w:tabs>
        <w:spacing w:line="240" w:lineRule="auto" w:before="120" w:after="0"/>
        <w:ind w:left="930" w:right="228" w:hanging="708"/>
        <w:jc w:val="both"/>
        <w:rPr>
          <w:sz w:val="24"/>
        </w:rPr>
      </w:pPr>
      <w:r>
        <w:rPr>
          <w:sz w:val="24"/>
        </w:rPr>
        <w:t>Mọi sửa đổi và/hoặc bổ sung đối với Hợp Đồng, nếu có, đều phải được Các Bên thỏa thuận bằng văn bản có chữ ký của người đại diện có thẩm quyền của mỗi Bên tại từng thời điểm.</w:t>
      </w:r>
    </w:p>
    <w:p>
      <w:pPr>
        <w:pStyle w:val="Heading1"/>
        <w:tabs>
          <w:tab w:pos="1661" w:val="left" w:leader="none"/>
        </w:tabs>
      </w:pPr>
      <w:r>
        <w:rPr/>
        <w:t>Điều</w:t>
      </w:r>
      <w:r>
        <w:rPr>
          <w:spacing w:val="-1"/>
        </w:rPr>
        <w:t> </w:t>
      </w:r>
      <w:r>
        <w:rPr/>
        <w:t>13.</w:t>
        <w:tab/>
        <w:t>Hiệu lực, số bản</w:t>
      </w:r>
    </w:p>
    <w:p>
      <w:pPr>
        <w:pStyle w:val="ListParagraph"/>
        <w:numPr>
          <w:ilvl w:val="1"/>
          <w:numId w:val="24"/>
        </w:numPr>
        <w:tabs>
          <w:tab w:pos="930" w:val="left" w:leader="none"/>
        </w:tabs>
        <w:spacing w:line="240" w:lineRule="auto" w:before="120" w:after="0"/>
        <w:ind w:left="930" w:right="228" w:hanging="708"/>
        <w:jc w:val="both"/>
        <w:rPr>
          <w:sz w:val="24"/>
        </w:rPr>
      </w:pPr>
      <w:r>
        <w:rPr>
          <w:sz w:val="24"/>
        </w:rPr>
        <w:t>Hợp Đồng có hiệu lực kể từ thời điểm được ký kết bởi người đại diện có thẩm quyền của Các Bên, và tiếp tục có hiệu lực cho đến thời điểm xảy ra sự kiện quy định tại Điều</w:t>
      </w:r>
      <w:r>
        <w:rPr>
          <w:spacing w:val="-1"/>
          <w:sz w:val="24"/>
        </w:rPr>
        <w:t> </w:t>
      </w:r>
      <w:r>
        <w:rPr>
          <w:sz w:val="24"/>
        </w:rPr>
        <w:t>12.</w:t>
      </w:r>
    </w:p>
    <w:p>
      <w:pPr>
        <w:pStyle w:val="ListParagraph"/>
        <w:numPr>
          <w:ilvl w:val="1"/>
          <w:numId w:val="24"/>
        </w:numPr>
        <w:tabs>
          <w:tab w:pos="930" w:val="left" w:leader="none"/>
        </w:tabs>
        <w:spacing w:line="240" w:lineRule="auto" w:before="120" w:after="0"/>
        <w:ind w:left="930" w:right="229" w:hanging="708"/>
        <w:jc w:val="both"/>
        <w:rPr>
          <w:sz w:val="24"/>
        </w:rPr>
      </w:pPr>
      <w:r>
        <w:rPr>
          <w:sz w:val="24"/>
        </w:rPr>
        <w:t>Hợp Đồng được lập thành […] bản bằng Tiếng Việt có giá trị ngang nhau, mối Bên giữ […] bản để làm cơ sở thực</w:t>
      </w:r>
      <w:r>
        <w:rPr>
          <w:spacing w:val="-5"/>
          <w:sz w:val="24"/>
        </w:rPr>
        <w:t> </w:t>
      </w:r>
      <w:r>
        <w:rPr>
          <w:sz w:val="24"/>
        </w:rPr>
        <w:t>hiện.</w:t>
      </w:r>
    </w:p>
    <w:p>
      <w:pPr>
        <w:pStyle w:val="BodyText"/>
        <w:spacing w:before="0"/>
        <w:ind w:left="0"/>
        <w:jc w:val="left"/>
        <w:rPr>
          <w:sz w:val="20"/>
        </w:rPr>
      </w:pPr>
    </w:p>
    <w:p>
      <w:pPr>
        <w:pStyle w:val="BodyText"/>
        <w:spacing w:before="0"/>
        <w:ind w:left="0"/>
        <w:jc w:val="left"/>
        <w:rPr>
          <w:sz w:val="20"/>
        </w:rPr>
      </w:pPr>
    </w:p>
    <w:p>
      <w:pPr>
        <w:pStyle w:val="BodyText"/>
        <w:spacing w:before="2" w:after="1"/>
        <w:ind w:left="0"/>
        <w:jc w:val="left"/>
        <w:rPr>
          <w:sz w:val="16"/>
        </w:rPr>
      </w:pPr>
    </w:p>
    <w:tbl>
      <w:tblPr>
        <w:tblW w:w="0" w:type="auto"/>
        <w:jc w:val="left"/>
        <w:tblInd w:w="1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2"/>
        <w:gridCol w:w="3429"/>
      </w:tblGrid>
      <w:tr>
        <w:trPr>
          <w:trHeight w:val="265" w:hRule="atLeast"/>
        </w:trPr>
        <w:tc>
          <w:tcPr>
            <w:tcW w:w="3442" w:type="dxa"/>
          </w:tcPr>
          <w:p>
            <w:pPr>
              <w:pStyle w:val="TableParagraph"/>
              <w:spacing w:line="246" w:lineRule="exact" w:before="0"/>
              <w:ind w:left="200"/>
              <w:rPr>
                <w:b/>
                <w:sz w:val="24"/>
              </w:rPr>
            </w:pPr>
            <w:r>
              <w:rPr>
                <w:b/>
                <w:sz w:val="24"/>
              </w:rPr>
              <w:t>ĐẠI DIỆN BÊN A</w:t>
            </w:r>
          </w:p>
        </w:tc>
        <w:tc>
          <w:tcPr>
            <w:tcW w:w="3429" w:type="dxa"/>
          </w:tcPr>
          <w:p>
            <w:pPr>
              <w:pStyle w:val="TableParagraph"/>
              <w:spacing w:line="246" w:lineRule="exact" w:before="0"/>
              <w:ind w:left="1355"/>
              <w:rPr>
                <w:b/>
                <w:sz w:val="24"/>
              </w:rPr>
            </w:pPr>
            <w:r>
              <w:rPr>
                <w:b/>
                <w:sz w:val="24"/>
              </w:rPr>
              <w:t>ĐẠI DIỆN BÊN B</w:t>
            </w:r>
          </w:p>
        </w:tc>
      </w:tr>
    </w:tbl>
    <w:sectPr>
      <w:pgSz w:w="11910" w:h="16840"/>
      <w:pgMar w:top="1040" w:bottom="280" w:left="148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3"/>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22">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1"/>
        <w:w w:val="99"/>
        <w:sz w:val="24"/>
        <w:szCs w:val="24"/>
        <w:lang w:val="vi" w:eastAsia="en-US" w:bidi="ar-SA"/>
      </w:rPr>
    </w:lvl>
    <w:lvl w:ilvl="1">
      <w:start w:val="0"/>
      <w:numFmt w:val="bullet"/>
      <w:lvlText w:val="•"/>
      <w:lvlJc w:val="left"/>
      <w:pPr>
        <w:ind w:left="1798" w:hanging="708"/>
      </w:pPr>
      <w:rPr>
        <w:rFonts w:hint="default"/>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21">
    <w:multiLevelType w:val="hybridMultilevel"/>
    <w:lvl w:ilvl="0">
      <w:start w:val="12"/>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20">
    <w:multiLevelType w:val="hybridMultilevel"/>
    <w:lvl w:ilvl="0">
      <w:start w:val="11"/>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9">
    <w:multiLevelType w:val="hybridMultilevel"/>
    <w:lvl w:ilvl="0">
      <w:start w:val="10"/>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28"/>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8">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798" w:hanging="708"/>
      </w:pPr>
      <w:rPr>
        <w:rFonts w:hint="default"/>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7">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1"/>
        <w:w w:val="99"/>
        <w:sz w:val="24"/>
        <w:szCs w:val="24"/>
        <w:lang w:val="vi" w:eastAsia="en-US" w:bidi="ar-SA"/>
      </w:rPr>
    </w:lvl>
    <w:lvl w:ilvl="1">
      <w:start w:val="0"/>
      <w:numFmt w:val="bullet"/>
      <w:lvlText w:val="•"/>
      <w:lvlJc w:val="left"/>
      <w:pPr>
        <w:ind w:left="1798" w:hanging="708"/>
      </w:pPr>
      <w:rPr>
        <w:rFonts w:hint="default"/>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6">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798" w:hanging="708"/>
      </w:pPr>
      <w:rPr>
        <w:rFonts w:hint="default"/>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5">
    <w:multiLevelType w:val="hybridMultilevel"/>
    <w:lvl w:ilvl="0">
      <w:start w:val="9"/>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13"/>
        <w:w w:val="100"/>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4">
    <w:multiLevelType w:val="hybridMultilevel"/>
    <w:lvl w:ilvl="0">
      <w:start w:val="8"/>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28"/>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3">
    <w:multiLevelType w:val="hybridMultilevel"/>
    <w:lvl w:ilvl="0">
      <w:start w:val="1"/>
      <w:numFmt w:val="lowerRoman"/>
      <w:lvlText w:val="(%1)"/>
      <w:lvlJc w:val="left"/>
      <w:pPr>
        <w:ind w:left="942" w:hanging="720"/>
        <w:jc w:val="left"/>
      </w:pPr>
      <w:rPr>
        <w:rFonts w:hint="default" w:ascii="Times New Roman" w:hAnsi="Times New Roman" w:eastAsia="Times New Roman" w:cs="Times New Roman"/>
        <w:spacing w:val="-1"/>
        <w:w w:val="99"/>
        <w:sz w:val="24"/>
        <w:szCs w:val="24"/>
        <w:lang w:val="vi" w:eastAsia="en-US" w:bidi="ar-SA"/>
      </w:rPr>
    </w:lvl>
    <w:lvl w:ilvl="1">
      <w:start w:val="0"/>
      <w:numFmt w:val="bullet"/>
      <w:lvlText w:val="•"/>
      <w:lvlJc w:val="left"/>
      <w:pPr>
        <w:ind w:left="1798" w:hanging="720"/>
      </w:pPr>
      <w:rPr>
        <w:rFonts w:hint="default"/>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12">
    <w:multiLevelType w:val="hybridMultilevel"/>
    <w:lvl w:ilvl="0">
      <w:start w:val="1"/>
      <w:numFmt w:val="lowerRoman"/>
      <w:lvlText w:val="(%1)"/>
      <w:lvlJc w:val="left"/>
      <w:pPr>
        <w:ind w:left="942" w:hanging="720"/>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798" w:hanging="720"/>
      </w:pPr>
      <w:rPr>
        <w:rFonts w:hint="default"/>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11">
    <w:multiLevelType w:val="hybridMultilevel"/>
    <w:lvl w:ilvl="0">
      <w:start w:val="7"/>
      <w:numFmt w:val="decimal"/>
      <w:lvlText w:val="%1"/>
      <w:lvlJc w:val="left"/>
      <w:pPr>
        <w:ind w:left="930" w:hanging="708"/>
        <w:jc w:val="left"/>
      </w:pPr>
      <w:rPr>
        <w:rFonts w:hint="default"/>
        <w:lang w:val="vi" w:eastAsia="en-US" w:bidi="ar-SA"/>
      </w:rPr>
    </w:lvl>
    <w:lvl w:ilvl="1">
      <w:start w:val="1"/>
      <w:numFmt w:val="decimal"/>
      <w:lvlText w:val="%1.%2"/>
      <w:lvlJc w:val="left"/>
      <w:pPr>
        <w:ind w:left="930" w:hanging="708"/>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10">
    <w:multiLevelType w:val="hybridMultilevel"/>
    <w:lvl w:ilvl="0">
      <w:start w:val="6"/>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2"/>
        <w:w w:val="99"/>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9">
    <w:multiLevelType w:val="hybridMultilevel"/>
    <w:lvl w:ilvl="0">
      <w:start w:val="1"/>
      <w:numFmt w:val="lowerRoman"/>
      <w:lvlText w:val="(%1)"/>
      <w:lvlJc w:val="left"/>
      <w:pPr>
        <w:ind w:left="942" w:hanging="720"/>
        <w:jc w:val="left"/>
      </w:pPr>
      <w:rPr>
        <w:rFonts w:hint="default" w:ascii="Times New Roman" w:hAnsi="Times New Roman" w:eastAsia="Times New Roman" w:cs="Times New Roman"/>
        <w:spacing w:val="-18"/>
        <w:w w:val="99"/>
        <w:sz w:val="24"/>
        <w:szCs w:val="24"/>
        <w:lang w:val="vi" w:eastAsia="en-US" w:bidi="ar-SA"/>
      </w:rPr>
    </w:lvl>
    <w:lvl w:ilvl="1">
      <w:start w:val="1"/>
      <w:numFmt w:val="lowerLetter"/>
      <w:lvlText w:val="%2)"/>
      <w:lvlJc w:val="left"/>
      <w:pPr>
        <w:ind w:left="942" w:hanging="348"/>
        <w:jc w:val="left"/>
      </w:pPr>
      <w:rPr>
        <w:rFonts w:hint="default" w:ascii="Times New Roman" w:hAnsi="Times New Roman" w:eastAsia="Times New Roman" w:cs="Times New Roman"/>
        <w:spacing w:val="-28"/>
        <w:w w:val="99"/>
        <w:sz w:val="24"/>
        <w:szCs w:val="24"/>
        <w:lang w:val="vi" w:eastAsia="en-US" w:bidi="ar-SA"/>
      </w:rPr>
    </w:lvl>
    <w:lvl w:ilvl="2">
      <w:start w:val="0"/>
      <w:numFmt w:val="bullet"/>
      <w:lvlText w:val="•"/>
      <w:lvlJc w:val="left"/>
      <w:pPr>
        <w:ind w:left="2657" w:hanging="348"/>
      </w:pPr>
      <w:rPr>
        <w:rFonts w:hint="default"/>
        <w:lang w:val="vi" w:eastAsia="en-US" w:bidi="ar-SA"/>
      </w:rPr>
    </w:lvl>
    <w:lvl w:ilvl="3">
      <w:start w:val="0"/>
      <w:numFmt w:val="bullet"/>
      <w:lvlText w:val="•"/>
      <w:lvlJc w:val="left"/>
      <w:pPr>
        <w:ind w:left="3516" w:hanging="348"/>
      </w:pPr>
      <w:rPr>
        <w:rFonts w:hint="default"/>
        <w:lang w:val="vi" w:eastAsia="en-US" w:bidi="ar-SA"/>
      </w:rPr>
    </w:lvl>
    <w:lvl w:ilvl="4">
      <w:start w:val="0"/>
      <w:numFmt w:val="bullet"/>
      <w:lvlText w:val="•"/>
      <w:lvlJc w:val="left"/>
      <w:pPr>
        <w:ind w:left="4375" w:hanging="348"/>
      </w:pPr>
      <w:rPr>
        <w:rFonts w:hint="default"/>
        <w:lang w:val="vi" w:eastAsia="en-US" w:bidi="ar-SA"/>
      </w:rPr>
    </w:lvl>
    <w:lvl w:ilvl="5">
      <w:start w:val="0"/>
      <w:numFmt w:val="bullet"/>
      <w:lvlText w:val="•"/>
      <w:lvlJc w:val="left"/>
      <w:pPr>
        <w:ind w:left="5234" w:hanging="348"/>
      </w:pPr>
      <w:rPr>
        <w:rFonts w:hint="default"/>
        <w:lang w:val="vi" w:eastAsia="en-US" w:bidi="ar-SA"/>
      </w:rPr>
    </w:lvl>
    <w:lvl w:ilvl="6">
      <w:start w:val="0"/>
      <w:numFmt w:val="bullet"/>
      <w:lvlText w:val="•"/>
      <w:lvlJc w:val="left"/>
      <w:pPr>
        <w:ind w:left="6093" w:hanging="348"/>
      </w:pPr>
      <w:rPr>
        <w:rFonts w:hint="default"/>
        <w:lang w:val="vi" w:eastAsia="en-US" w:bidi="ar-SA"/>
      </w:rPr>
    </w:lvl>
    <w:lvl w:ilvl="7">
      <w:start w:val="0"/>
      <w:numFmt w:val="bullet"/>
      <w:lvlText w:val="•"/>
      <w:lvlJc w:val="left"/>
      <w:pPr>
        <w:ind w:left="6952" w:hanging="348"/>
      </w:pPr>
      <w:rPr>
        <w:rFonts w:hint="default"/>
        <w:lang w:val="vi" w:eastAsia="en-US" w:bidi="ar-SA"/>
      </w:rPr>
    </w:lvl>
    <w:lvl w:ilvl="8">
      <w:start w:val="0"/>
      <w:numFmt w:val="bullet"/>
      <w:lvlText w:val="•"/>
      <w:lvlJc w:val="left"/>
      <w:pPr>
        <w:ind w:left="7811" w:hanging="348"/>
      </w:pPr>
      <w:rPr>
        <w:rFonts w:hint="default"/>
        <w:lang w:val="vi" w:eastAsia="en-US" w:bidi="ar-SA"/>
      </w:rPr>
    </w:lvl>
  </w:abstractNum>
  <w:abstractNum w:abstractNumId="8">
    <w:multiLevelType w:val="hybridMultilevel"/>
    <w:lvl w:ilvl="0">
      <w:start w:val="1"/>
      <w:numFmt w:val="lowerRoman"/>
      <w:lvlText w:val="(%1)"/>
      <w:lvlJc w:val="left"/>
      <w:pPr>
        <w:ind w:left="942" w:hanging="720"/>
        <w:jc w:val="left"/>
      </w:pPr>
      <w:rPr>
        <w:rFonts w:hint="default" w:ascii="Times New Roman" w:hAnsi="Times New Roman" w:eastAsia="Times New Roman" w:cs="Times New Roman"/>
        <w:spacing w:val="-28"/>
        <w:w w:val="99"/>
        <w:sz w:val="24"/>
        <w:szCs w:val="24"/>
        <w:lang w:val="vi" w:eastAsia="en-US" w:bidi="ar-SA"/>
      </w:rPr>
    </w:lvl>
    <w:lvl w:ilvl="1">
      <w:start w:val="1"/>
      <w:numFmt w:val="lowerLetter"/>
      <w:lvlText w:val="(%2)"/>
      <w:lvlJc w:val="left"/>
      <w:pPr>
        <w:ind w:left="1302" w:hanging="360"/>
        <w:jc w:val="left"/>
      </w:pPr>
      <w:rPr>
        <w:rFonts w:hint="default" w:ascii="Times New Roman" w:hAnsi="Times New Roman" w:eastAsia="Times New Roman" w:cs="Times New Roman"/>
        <w:spacing w:val="-25"/>
        <w:w w:val="99"/>
        <w:sz w:val="24"/>
        <w:szCs w:val="24"/>
        <w:lang w:val="vi" w:eastAsia="en-US" w:bidi="ar-SA"/>
      </w:rPr>
    </w:lvl>
    <w:lvl w:ilvl="2">
      <w:start w:val="0"/>
      <w:numFmt w:val="bullet"/>
      <w:lvlText w:val="•"/>
      <w:lvlJc w:val="left"/>
      <w:pPr>
        <w:ind w:left="2214" w:hanging="360"/>
      </w:pPr>
      <w:rPr>
        <w:rFonts w:hint="default"/>
        <w:lang w:val="vi" w:eastAsia="en-US" w:bidi="ar-SA"/>
      </w:rPr>
    </w:lvl>
    <w:lvl w:ilvl="3">
      <w:start w:val="0"/>
      <w:numFmt w:val="bullet"/>
      <w:lvlText w:val="•"/>
      <w:lvlJc w:val="left"/>
      <w:pPr>
        <w:ind w:left="3128" w:hanging="360"/>
      </w:pPr>
      <w:rPr>
        <w:rFonts w:hint="default"/>
        <w:lang w:val="vi" w:eastAsia="en-US" w:bidi="ar-SA"/>
      </w:rPr>
    </w:lvl>
    <w:lvl w:ilvl="4">
      <w:start w:val="0"/>
      <w:numFmt w:val="bullet"/>
      <w:lvlText w:val="•"/>
      <w:lvlJc w:val="left"/>
      <w:pPr>
        <w:ind w:left="4042" w:hanging="360"/>
      </w:pPr>
      <w:rPr>
        <w:rFonts w:hint="default"/>
        <w:lang w:val="vi" w:eastAsia="en-US" w:bidi="ar-SA"/>
      </w:rPr>
    </w:lvl>
    <w:lvl w:ilvl="5">
      <w:start w:val="0"/>
      <w:numFmt w:val="bullet"/>
      <w:lvlText w:val="•"/>
      <w:lvlJc w:val="left"/>
      <w:pPr>
        <w:ind w:left="4957" w:hanging="360"/>
      </w:pPr>
      <w:rPr>
        <w:rFonts w:hint="default"/>
        <w:lang w:val="vi" w:eastAsia="en-US" w:bidi="ar-SA"/>
      </w:rPr>
    </w:lvl>
    <w:lvl w:ilvl="6">
      <w:start w:val="0"/>
      <w:numFmt w:val="bullet"/>
      <w:lvlText w:val="•"/>
      <w:lvlJc w:val="left"/>
      <w:pPr>
        <w:ind w:left="5871" w:hanging="360"/>
      </w:pPr>
      <w:rPr>
        <w:rFonts w:hint="default"/>
        <w:lang w:val="vi" w:eastAsia="en-US" w:bidi="ar-SA"/>
      </w:rPr>
    </w:lvl>
    <w:lvl w:ilvl="7">
      <w:start w:val="0"/>
      <w:numFmt w:val="bullet"/>
      <w:lvlText w:val="•"/>
      <w:lvlJc w:val="left"/>
      <w:pPr>
        <w:ind w:left="6785" w:hanging="360"/>
      </w:pPr>
      <w:rPr>
        <w:rFonts w:hint="default"/>
        <w:lang w:val="vi" w:eastAsia="en-US" w:bidi="ar-SA"/>
      </w:rPr>
    </w:lvl>
    <w:lvl w:ilvl="8">
      <w:start w:val="0"/>
      <w:numFmt w:val="bullet"/>
      <w:lvlText w:val="•"/>
      <w:lvlJc w:val="left"/>
      <w:pPr>
        <w:ind w:left="7700" w:hanging="360"/>
      </w:pPr>
      <w:rPr>
        <w:rFonts w:hint="default"/>
        <w:lang w:val="vi" w:eastAsia="en-US" w:bidi="ar-SA"/>
      </w:rPr>
    </w:lvl>
  </w:abstractNum>
  <w:abstractNum w:abstractNumId="7">
    <w:multiLevelType w:val="hybridMultilevel"/>
    <w:lvl w:ilvl="0">
      <w:start w:val="5"/>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1"/>
        <w:w w:val="100"/>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6">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302" w:hanging="360"/>
      </w:pPr>
      <w:rPr>
        <w:rFonts w:hint="default" w:ascii="Wingdings" w:hAnsi="Wingdings" w:eastAsia="Wingdings" w:cs="Wingdings"/>
        <w:w w:val="100"/>
        <w:sz w:val="24"/>
        <w:szCs w:val="24"/>
        <w:lang w:val="vi" w:eastAsia="en-US" w:bidi="ar-SA"/>
      </w:rPr>
    </w:lvl>
    <w:lvl w:ilvl="2">
      <w:start w:val="0"/>
      <w:numFmt w:val="bullet"/>
      <w:lvlText w:val="•"/>
      <w:lvlJc w:val="left"/>
      <w:pPr>
        <w:ind w:left="2214" w:hanging="360"/>
      </w:pPr>
      <w:rPr>
        <w:rFonts w:hint="default"/>
        <w:lang w:val="vi" w:eastAsia="en-US" w:bidi="ar-SA"/>
      </w:rPr>
    </w:lvl>
    <w:lvl w:ilvl="3">
      <w:start w:val="0"/>
      <w:numFmt w:val="bullet"/>
      <w:lvlText w:val="•"/>
      <w:lvlJc w:val="left"/>
      <w:pPr>
        <w:ind w:left="3128" w:hanging="360"/>
      </w:pPr>
      <w:rPr>
        <w:rFonts w:hint="default"/>
        <w:lang w:val="vi" w:eastAsia="en-US" w:bidi="ar-SA"/>
      </w:rPr>
    </w:lvl>
    <w:lvl w:ilvl="4">
      <w:start w:val="0"/>
      <w:numFmt w:val="bullet"/>
      <w:lvlText w:val="•"/>
      <w:lvlJc w:val="left"/>
      <w:pPr>
        <w:ind w:left="4042" w:hanging="360"/>
      </w:pPr>
      <w:rPr>
        <w:rFonts w:hint="default"/>
        <w:lang w:val="vi" w:eastAsia="en-US" w:bidi="ar-SA"/>
      </w:rPr>
    </w:lvl>
    <w:lvl w:ilvl="5">
      <w:start w:val="0"/>
      <w:numFmt w:val="bullet"/>
      <w:lvlText w:val="•"/>
      <w:lvlJc w:val="left"/>
      <w:pPr>
        <w:ind w:left="4957" w:hanging="360"/>
      </w:pPr>
      <w:rPr>
        <w:rFonts w:hint="default"/>
        <w:lang w:val="vi" w:eastAsia="en-US" w:bidi="ar-SA"/>
      </w:rPr>
    </w:lvl>
    <w:lvl w:ilvl="6">
      <w:start w:val="0"/>
      <w:numFmt w:val="bullet"/>
      <w:lvlText w:val="•"/>
      <w:lvlJc w:val="left"/>
      <w:pPr>
        <w:ind w:left="5871" w:hanging="360"/>
      </w:pPr>
      <w:rPr>
        <w:rFonts w:hint="default"/>
        <w:lang w:val="vi" w:eastAsia="en-US" w:bidi="ar-SA"/>
      </w:rPr>
    </w:lvl>
    <w:lvl w:ilvl="7">
      <w:start w:val="0"/>
      <w:numFmt w:val="bullet"/>
      <w:lvlText w:val="•"/>
      <w:lvlJc w:val="left"/>
      <w:pPr>
        <w:ind w:left="6785" w:hanging="360"/>
      </w:pPr>
      <w:rPr>
        <w:rFonts w:hint="default"/>
        <w:lang w:val="vi" w:eastAsia="en-US" w:bidi="ar-SA"/>
      </w:rPr>
    </w:lvl>
    <w:lvl w:ilvl="8">
      <w:start w:val="0"/>
      <w:numFmt w:val="bullet"/>
      <w:lvlText w:val="•"/>
      <w:lvlJc w:val="left"/>
      <w:pPr>
        <w:ind w:left="7700" w:hanging="360"/>
      </w:pPr>
      <w:rPr>
        <w:rFonts w:hint="default"/>
        <w:lang w:val="vi" w:eastAsia="en-US" w:bidi="ar-SA"/>
      </w:rPr>
    </w:lvl>
  </w:abstractNum>
  <w:abstractNum w:abstractNumId="5">
    <w:multiLevelType w:val="hybridMultilevel"/>
    <w:lvl w:ilvl="0">
      <w:start w:val="4"/>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2"/>
        <w:w w:val="99"/>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4">
    <w:multiLevelType w:val="hybridMultilevel"/>
    <w:lvl w:ilvl="0">
      <w:start w:val="1"/>
      <w:numFmt w:val="lowerRoman"/>
      <w:lvlText w:val="(%1)"/>
      <w:lvlJc w:val="left"/>
      <w:pPr>
        <w:ind w:left="930" w:hanging="708"/>
        <w:jc w:val="left"/>
      </w:pPr>
      <w:rPr>
        <w:rFonts w:hint="default" w:ascii="Times New Roman" w:hAnsi="Times New Roman" w:eastAsia="Times New Roman" w:cs="Times New Roman"/>
        <w:spacing w:val="-30"/>
        <w:w w:val="99"/>
        <w:sz w:val="24"/>
        <w:szCs w:val="24"/>
        <w:lang w:val="vi" w:eastAsia="en-US" w:bidi="ar-SA"/>
      </w:rPr>
    </w:lvl>
    <w:lvl w:ilvl="1">
      <w:start w:val="0"/>
      <w:numFmt w:val="bullet"/>
      <w:lvlText w:val="•"/>
      <w:lvlJc w:val="left"/>
      <w:pPr>
        <w:ind w:left="1798" w:hanging="708"/>
      </w:pPr>
      <w:rPr>
        <w:rFonts w:hint="default"/>
        <w:lang w:val="vi" w:eastAsia="en-US" w:bidi="ar-SA"/>
      </w:rPr>
    </w:lvl>
    <w:lvl w:ilvl="2">
      <w:start w:val="0"/>
      <w:numFmt w:val="bullet"/>
      <w:lvlText w:val="•"/>
      <w:lvlJc w:val="left"/>
      <w:pPr>
        <w:ind w:left="2657" w:hanging="708"/>
      </w:pPr>
      <w:rPr>
        <w:rFonts w:hint="default"/>
        <w:lang w:val="vi" w:eastAsia="en-US" w:bidi="ar-SA"/>
      </w:rPr>
    </w:lvl>
    <w:lvl w:ilvl="3">
      <w:start w:val="0"/>
      <w:numFmt w:val="bullet"/>
      <w:lvlText w:val="•"/>
      <w:lvlJc w:val="left"/>
      <w:pPr>
        <w:ind w:left="3516" w:hanging="708"/>
      </w:pPr>
      <w:rPr>
        <w:rFonts w:hint="default"/>
        <w:lang w:val="vi" w:eastAsia="en-US" w:bidi="ar-SA"/>
      </w:rPr>
    </w:lvl>
    <w:lvl w:ilvl="4">
      <w:start w:val="0"/>
      <w:numFmt w:val="bullet"/>
      <w:lvlText w:val="•"/>
      <w:lvlJc w:val="left"/>
      <w:pPr>
        <w:ind w:left="4375" w:hanging="708"/>
      </w:pPr>
      <w:rPr>
        <w:rFonts w:hint="default"/>
        <w:lang w:val="vi" w:eastAsia="en-US" w:bidi="ar-SA"/>
      </w:rPr>
    </w:lvl>
    <w:lvl w:ilvl="5">
      <w:start w:val="0"/>
      <w:numFmt w:val="bullet"/>
      <w:lvlText w:val="•"/>
      <w:lvlJc w:val="left"/>
      <w:pPr>
        <w:ind w:left="5234" w:hanging="708"/>
      </w:pPr>
      <w:rPr>
        <w:rFonts w:hint="default"/>
        <w:lang w:val="vi" w:eastAsia="en-US" w:bidi="ar-SA"/>
      </w:rPr>
    </w:lvl>
    <w:lvl w:ilvl="6">
      <w:start w:val="0"/>
      <w:numFmt w:val="bullet"/>
      <w:lvlText w:val="•"/>
      <w:lvlJc w:val="left"/>
      <w:pPr>
        <w:ind w:left="6093" w:hanging="708"/>
      </w:pPr>
      <w:rPr>
        <w:rFonts w:hint="default"/>
        <w:lang w:val="vi" w:eastAsia="en-US" w:bidi="ar-SA"/>
      </w:rPr>
    </w:lvl>
    <w:lvl w:ilvl="7">
      <w:start w:val="0"/>
      <w:numFmt w:val="bullet"/>
      <w:lvlText w:val="•"/>
      <w:lvlJc w:val="left"/>
      <w:pPr>
        <w:ind w:left="6952" w:hanging="708"/>
      </w:pPr>
      <w:rPr>
        <w:rFonts w:hint="default"/>
        <w:lang w:val="vi" w:eastAsia="en-US" w:bidi="ar-SA"/>
      </w:rPr>
    </w:lvl>
    <w:lvl w:ilvl="8">
      <w:start w:val="0"/>
      <w:numFmt w:val="bullet"/>
      <w:lvlText w:val="•"/>
      <w:lvlJc w:val="left"/>
      <w:pPr>
        <w:ind w:left="7811" w:hanging="708"/>
      </w:pPr>
      <w:rPr>
        <w:rFonts w:hint="default"/>
        <w:lang w:val="vi" w:eastAsia="en-US" w:bidi="ar-SA"/>
      </w:rPr>
    </w:lvl>
  </w:abstractNum>
  <w:abstractNum w:abstractNumId="3">
    <w:multiLevelType w:val="hybridMultilevel"/>
    <w:lvl w:ilvl="0">
      <w:start w:val="3"/>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1"/>
        <w:w w:val="100"/>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2">
    <w:multiLevelType w:val="hybridMultilevel"/>
    <w:lvl w:ilvl="0">
      <w:start w:val="2"/>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2"/>
        <w:w w:val="100"/>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1">
    <w:multiLevelType w:val="hybridMultilevel"/>
    <w:lvl w:ilvl="0">
      <w:start w:val="1"/>
      <w:numFmt w:val="lowerRoman"/>
      <w:lvlText w:val="(%1)"/>
      <w:lvlJc w:val="left"/>
      <w:pPr>
        <w:ind w:left="942" w:hanging="720"/>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798" w:hanging="720"/>
      </w:pPr>
      <w:rPr>
        <w:rFonts w:hint="default"/>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abstractNum w:abstractNumId="0">
    <w:multiLevelType w:val="hybridMultilevel"/>
    <w:lvl w:ilvl="0">
      <w:start w:val="1"/>
      <w:numFmt w:val="decimal"/>
      <w:lvlText w:val="%1"/>
      <w:lvlJc w:val="left"/>
      <w:pPr>
        <w:ind w:left="942" w:hanging="720"/>
        <w:jc w:val="left"/>
      </w:pPr>
      <w:rPr>
        <w:rFonts w:hint="default"/>
        <w:lang w:val="vi" w:eastAsia="en-US" w:bidi="ar-SA"/>
      </w:rPr>
    </w:lvl>
    <w:lvl w:ilvl="1">
      <w:start w:val="1"/>
      <w:numFmt w:val="decimal"/>
      <w:lvlText w:val="%1.%2"/>
      <w:lvlJc w:val="left"/>
      <w:pPr>
        <w:ind w:left="942" w:hanging="720"/>
        <w:jc w:val="left"/>
      </w:pPr>
      <w:rPr>
        <w:rFonts w:hint="default" w:ascii="Times New Roman" w:hAnsi="Times New Roman" w:eastAsia="Times New Roman" w:cs="Times New Roman"/>
        <w:spacing w:val="-2"/>
        <w:w w:val="99"/>
        <w:sz w:val="24"/>
        <w:szCs w:val="24"/>
        <w:lang w:val="vi" w:eastAsia="en-US" w:bidi="ar-SA"/>
      </w:rPr>
    </w:lvl>
    <w:lvl w:ilvl="2">
      <w:start w:val="0"/>
      <w:numFmt w:val="bullet"/>
      <w:lvlText w:val="•"/>
      <w:lvlJc w:val="left"/>
      <w:pPr>
        <w:ind w:left="2657" w:hanging="720"/>
      </w:pPr>
      <w:rPr>
        <w:rFonts w:hint="default"/>
        <w:lang w:val="vi" w:eastAsia="en-US" w:bidi="ar-SA"/>
      </w:rPr>
    </w:lvl>
    <w:lvl w:ilvl="3">
      <w:start w:val="0"/>
      <w:numFmt w:val="bullet"/>
      <w:lvlText w:val="•"/>
      <w:lvlJc w:val="left"/>
      <w:pPr>
        <w:ind w:left="3516" w:hanging="720"/>
      </w:pPr>
      <w:rPr>
        <w:rFonts w:hint="default"/>
        <w:lang w:val="vi" w:eastAsia="en-US" w:bidi="ar-SA"/>
      </w:rPr>
    </w:lvl>
    <w:lvl w:ilvl="4">
      <w:start w:val="0"/>
      <w:numFmt w:val="bullet"/>
      <w:lvlText w:val="•"/>
      <w:lvlJc w:val="left"/>
      <w:pPr>
        <w:ind w:left="4375" w:hanging="720"/>
      </w:pPr>
      <w:rPr>
        <w:rFonts w:hint="default"/>
        <w:lang w:val="vi" w:eastAsia="en-US" w:bidi="ar-SA"/>
      </w:rPr>
    </w:lvl>
    <w:lvl w:ilvl="5">
      <w:start w:val="0"/>
      <w:numFmt w:val="bullet"/>
      <w:lvlText w:val="•"/>
      <w:lvlJc w:val="left"/>
      <w:pPr>
        <w:ind w:left="5234" w:hanging="720"/>
      </w:pPr>
      <w:rPr>
        <w:rFonts w:hint="default"/>
        <w:lang w:val="vi" w:eastAsia="en-US" w:bidi="ar-SA"/>
      </w:rPr>
    </w:lvl>
    <w:lvl w:ilvl="6">
      <w:start w:val="0"/>
      <w:numFmt w:val="bullet"/>
      <w:lvlText w:val="•"/>
      <w:lvlJc w:val="left"/>
      <w:pPr>
        <w:ind w:left="6093" w:hanging="720"/>
      </w:pPr>
      <w:rPr>
        <w:rFonts w:hint="default"/>
        <w:lang w:val="vi" w:eastAsia="en-US" w:bidi="ar-SA"/>
      </w:rPr>
    </w:lvl>
    <w:lvl w:ilvl="7">
      <w:start w:val="0"/>
      <w:numFmt w:val="bullet"/>
      <w:lvlText w:val="•"/>
      <w:lvlJc w:val="left"/>
      <w:pPr>
        <w:ind w:left="6952" w:hanging="720"/>
      </w:pPr>
      <w:rPr>
        <w:rFonts w:hint="default"/>
        <w:lang w:val="vi" w:eastAsia="en-US" w:bidi="ar-SA"/>
      </w:rPr>
    </w:lvl>
    <w:lvl w:ilvl="8">
      <w:start w:val="0"/>
      <w:numFmt w:val="bullet"/>
      <w:lvlText w:val="•"/>
      <w:lvlJc w:val="left"/>
      <w:pPr>
        <w:ind w:left="7811" w:hanging="720"/>
      </w:pPr>
      <w:rPr>
        <w:rFonts w:hint="default"/>
        <w:lang w:val="vi"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930"/>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20"/>
      <w:ind w:left="222"/>
      <w:jc w:val="both"/>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120"/>
      <w:ind w:left="222"/>
      <w:outlineLvl w:val="2"/>
    </w:pPr>
    <w:rPr>
      <w:rFonts w:ascii="Times New Roman" w:hAnsi="Times New Roman" w:eastAsia="Times New Roman" w:cs="Times New Roman"/>
      <w:b/>
      <w:bCs/>
      <w:i/>
      <w:sz w:val="24"/>
      <w:szCs w:val="24"/>
      <w:lang w:val="vi" w:eastAsia="en-US" w:bidi="ar-SA"/>
    </w:rPr>
  </w:style>
  <w:style w:styleId="ListParagraph" w:type="paragraph">
    <w:name w:val="List Paragraph"/>
    <w:basedOn w:val="Normal"/>
    <w:uiPriority w:val="1"/>
    <w:qFormat/>
    <w:pPr>
      <w:spacing w:before="120"/>
      <w:ind w:left="930" w:hanging="72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19"/>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May2</dc:creator>
  <dc:title>céng hoµ x• héi chñ nghÜa viÖt nam</dc:title>
  <dcterms:created xsi:type="dcterms:W3CDTF">2023-11-15T02:18:20Z</dcterms:created>
  <dcterms:modified xsi:type="dcterms:W3CDTF">2023-11-15T02:18:20Z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2023-10-29T00:00:00Z</vt:filetime>
  </property>
  <property fmtid="{D5CDD505-2E9C-101B-9397-08002B2CF9AE}" pid="3" name="Creator">
    <vt:lpwstr>Microsoft® Word 2019</vt:lpwstr>
  </property>
  <property fmtid="{D5CDD505-2E9C-101B-9397-08002B2CF9AE}" pid="4" name="LastSaved">
    <vt:filetime>2023-11-15T00:00:00Z</vt:filetime>
  </property>
</Properties>
</file>