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0"/>
      </w:pPr>
      <w:r>
        <w:rPr>
          <w:b/>
          <w:color w:val="7B1C1C"/>
          <w:sz w:val="22"/>
        </w:rPr>
        <w:t>QUEENSLAND HEALTH</w:t>
      </w:r>
    </w:p>
    <w:p>
      <w:pPr>
        <w:spacing w:before="0" w:after="80"/>
      </w:pPr>
      <w:r>
        <w:rPr>
          <w:b/>
          <w:color w:val="6B7280"/>
          <w:sz w:val="18"/>
        </w:rPr>
        <w:t>DEMONSTRATION SCRIPT — CONFIDENTIAL</w:t>
      </w:r>
    </w:p>
    <w:p>
      <w:pPr>
        <w:spacing w:before="0" w:after="60"/>
      </w:pPr>
      <w:r>
        <w:rPr>
          <w:b/>
          <w:color w:val="111827"/>
          <w:sz w:val="56"/>
        </w:rPr>
        <w:t>Enterprise Chemical</w:t>
        <w:br/>
        <w:t>Management System</w:t>
      </w:r>
    </w:p>
    <w:p>
      <w:pPr>
        <w:spacing w:before="60" w:after="300"/>
      </w:pPr>
      <w:r>
        <w:rPr>
          <w:color w:val="6B7280"/>
          <w:sz w:val="26"/>
        </w:rPr>
        <w:t>Presenter guide and click-by-click script for the QH ECMS solution demonstration.</w:t>
      </w:r>
    </w:p>
    <w:tbl>
      <w:tblPr>
        <w:tblW w:type="auto" w:w="0"/>
        <w:jc w:val="left"/>
        <w:tblLook w:firstColumn="1" w:firstRow="1" w:lastColumn="0" w:lastRow="0" w:noHBand="0" w:noVBand="1" w:val="04A0"/>
      </w:tblPr>
      <w:tblGrid>
        <w:gridCol w:w="4788"/>
        <w:gridCol w:w="4788"/>
      </w:tblGrid>
      <w:tr>
        <w:tc>
          <w:tcPr>
            <w:tcW w:type="dxa" w:w="4788"/>
          </w:tcPr>
          <w:p>
            <w:pPr>
              <w:spacing w:before="30" w:after="30"/>
            </w:pPr>
            <w:r>
              <w:rPr>
                <w:b/>
                <w:color w:val="111827"/>
                <w:sz w:val="18"/>
              </w:rPr>
              <w:t>Duration</w:t>
              <w:br/>
            </w:r>
            <w:r>
              <w:rPr>
                <w:color w:val="6B7280"/>
                <w:sz w:val="18"/>
              </w:rPr>
              <w:t>Approx. 30–45 minutes</w:t>
            </w:r>
          </w:p>
        </w:tc>
        <w:tc>
          <w:tcPr>
            <w:tcW w:type="dxa" w:w="4788"/>
          </w:tcPr>
          <w:p>
            <w:pPr>
              <w:spacing w:before="30" w:after="30"/>
            </w:pPr>
            <w:r>
              <w:rPr>
                <w:b/>
                <w:color w:val="111827"/>
                <w:sz w:val="18"/>
              </w:rPr>
              <w:t>Format</w:t>
              <w:br/>
            </w:r>
            <w:r>
              <w:rPr>
                <w:color w:val="6B7280"/>
                <w:sz w:val="18"/>
              </w:rPr>
              <w:t>Live interactive prototype</w:t>
            </w:r>
          </w:p>
        </w:tc>
      </w:tr>
      <w:tr>
        <w:tc>
          <w:tcPr>
            <w:tcW w:type="dxa" w:w="4788"/>
          </w:tcPr>
          <w:p>
            <w:pPr>
              <w:spacing w:before="30" w:after="30"/>
            </w:pPr>
            <w:r>
              <w:rPr>
                <w:b/>
                <w:color w:val="111827"/>
                <w:sz w:val="18"/>
              </w:rPr>
              <w:t>Presenters</w:t>
              <w:br/>
            </w:r>
            <w:r>
              <w:rPr>
                <w:color w:val="6B7280"/>
                <w:sz w:val="18"/>
              </w:rPr>
              <w:t>Gary · Tricia · Gautam</w:t>
            </w:r>
          </w:p>
        </w:tc>
        <w:tc>
          <w:tcPr>
            <w:tcW w:type="dxa" w:w="4788"/>
          </w:tcPr>
          <w:p>
            <w:pPr>
              <w:spacing w:before="30" w:after="30"/>
            </w:pPr>
            <w:r>
              <w:rPr>
                <w:b/>
                <w:color w:val="111827"/>
                <w:sz w:val="18"/>
              </w:rPr>
              <w:t>Version</w:t>
              <w:br/>
            </w:r>
            <w:r>
              <w:rPr>
                <w:color w:val="6B7280"/>
                <w:sz w:val="18"/>
              </w:rPr>
              <w:t>Draft 1 — May 2026</w:t>
            </w:r>
          </w:p>
        </w:tc>
      </w:tr>
    </w:tbl>
    <w:p/>
    <w:p>
      <w:pPr>
        <w:spacing w:before="300" w:after="0"/>
      </w:pPr>
      <w:r>
        <w:rPr>
          <w:b/>
          <w:color w:val="7B1C1C"/>
          <w:sz w:val="18"/>
        </w:rPr>
        <w:t>COMMERCIAL IN CONFIDENCE — FOR AUTHORISED RECIPIENTS ONLY</w:t>
      </w:r>
    </w:p>
    <w:p>
      <w:r>
        <w:br w:type="page"/>
      </w:r>
    </w:p>
    <w:p>
      <w:pPr>
        <w:spacing w:before="240" w:after="80"/>
        <w:jc w:val="left"/>
        <w:pBdr>
          <w:bottom w:val="single" w:sz="12" w:space="4" w:color="7B1C1C"/>
        </w:pBdr>
      </w:pPr>
      <w:r>
        <w:rPr>
          <w:b/>
          <w:color w:val="7B1C1C"/>
          <w:sz w:val="32"/>
        </w:rPr>
        <w:t>How to Read This Script</w:t>
      </w:r>
    </w:p>
    <w:p>
      <w:pPr>
        <w:spacing w:before="0" w:after="60"/>
      </w:pPr>
      <w:r>
        <w:rPr>
          <w:color w:val="6B7280"/>
          <w:sz w:val="20"/>
        </w:rPr>
        <w:t>This document is a presenter guide, not a verbatim transcript. The Spoken Words column captures the key messages each presenter must land. Deliver them in your own voice. The On Screen column describes what Gautam clicks or what appears on the prototype.</w:t>
      </w:r>
    </w:p>
    <w:tbl>
      <w:tblPr>
        <w:tblW w:type="auto" w:w="0"/>
        <w:jc w:val="left"/>
        <w:tblLook w:firstColumn="1" w:firstRow="1" w:lastColumn="0" w:lastRow="0" w:noHBand="0" w:noVBand="1" w:val="04A0"/>
      </w:tblPr>
      <w:tblGrid>
        <w:gridCol w:w="4788"/>
        <w:gridCol w:w="4788"/>
      </w:tblGrid>
      <w:tr>
        <w:tc>
          <w:tcPr>
            <w:tcW w:type="dxa" w:w="680"/>
            <w:shd w:val="clear" w:color="auto" w:fill="FFFBEB"/>
            <w:tcBorders>
              <w:top w:val="single" w:sz="4" w:space="0" w:color="CCCCCC"/>
              <w:bottom w:val="single" w:sz="4" w:space="0" w:color="CCCCCC"/>
              <w:left w:val="single" w:sz="4" w:space="0" w:color="CCCCCC"/>
              <w:right w:val="single" w:sz="4" w:space="0" w:color="CCCCCC"/>
            </w:tcBorders>
          </w:tcPr>
          <w:p>
            <w:pPr>
              <w:spacing w:before="30" w:after="30"/>
            </w:pPr>
          </w:p>
        </w:tc>
        <w:tc>
          <w:tcPr>
            <w:tcW w:type="dxa" w:w="4788"/>
          </w:tcPr>
          <w:p>
            <w:pPr>
              <w:spacing w:before="30" w:after="30"/>
            </w:pPr>
            <w:r>
              <w:rPr>
                <w:color w:val="6B7280"/>
                <w:sz w:val="18"/>
              </w:rPr>
              <w:t>Yellow rows = Wow moment. Pause. Let it register.</w:t>
            </w:r>
          </w:p>
        </w:tc>
      </w:tr>
      <w:tr>
        <w:tc>
          <w:tcPr>
            <w:tcW w:type="dxa" w:w="680"/>
            <w:shd w:val="clear" w:color="auto" w:fill="F9F9F9"/>
            <w:tcBorders>
              <w:top w:val="single" w:sz="4" w:space="0" w:color="CCCCCC"/>
              <w:bottom w:val="single" w:sz="4" w:space="0" w:color="CCCCCC"/>
              <w:left w:val="single" w:sz="4" w:space="0" w:color="CCCCCC"/>
              <w:right w:val="single" w:sz="4" w:space="0" w:color="CCCCCC"/>
            </w:tcBorders>
          </w:tcPr>
          <w:p>
            <w:pPr>
              <w:spacing w:before="30" w:after="30"/>
            </w:pPr>
          </w:p>
        </w:tc>
        <w:tc>
          <w:tcPr>
            <w:tcW w:type="dxa" w:w="4788"/>
          </w:tcPr>
          <w:p>
            <w:pPr>
              <w:spacing w:before="30" w:after="30"/>
            </w:pPr>
            <w:r>
              <w:rPr>
                <w:color w:val="6B7280"/>
                <w:sz w:val="18"/>
              </w:rPr>
              <w:t>Gary rows = Scene-setting, transitions, Q&amp;A</w:t>
            </w:r>
          </w:p>
        </w:tc>
      </w:tr>
      <w:tr>
        <w:tc>
          <w:tcPr>
            <w:tcW w:type="dxa" w:w="680"/>
            <w:shd w:val="clear" w:color="auto" w:fill="FFFFFF"/>
            <w:tcBorders>
              <w:top w:val="single" w:sz="4" w:space="0" w:color="CCCCCC"/>
              <w:bottom w:val="single" w:sz="4" w:space="0" w:color="CCCCCC"/>
              <w:left w:val="single" w:sz="4" w:space="0" w:color="CCCCCC"/>
              <w:right w:val="single" w:sz="4" w:space="0" w:color="CCCCCC"/>
            </w:tcBorders>
          </w:tcPr>
          <w:p>
            <w:pPr>
              <w:spacing w:before="30" w:after="30"/>
            </w:pPr>
          </w:p>
        </w:tc>
        <w:tc>
          <w:tcPr>
            <w:tcW w:type="dxa" w:w="4788"/>
          </w:tcPr>
          <w:p>
            <w:pPr>
              <w:spacing w:before="30" w:after="30"/>
            </w:pPr>
            <w:r>
              <w:rPr>
                <w:color w:val="6B7280"/>
                <w:sz w:val="18"/>
              </w:rPr>
              <w:t>Tricia rows = Primary narration as Gautam clicks</w:t>
            </w:r>
          </w:p>
        </w:tc>
      </w:tr>
      <w:tr>
        <w:tc>
          <w:tcPr>
            <w:tcW w:type="dxa" w:w="680"/>
            <w:shd w:val="clear" w:color="auto" w:fill="F3F4F6"/>
            <w:tcBorders>
              <w:top w:val="single" w:sz="4" w:space="0" w:color="CCCCCC"/>
              <w:bottom w:val="single" w:sz="4" w:space="0" w:color="CCCCCC"/>
              <w:left w:val="single" w:sz="4" w:space="0" w:color="CCCCCC"/>
              <w:right w:val="single" w:sz="4" w:space="0" w:color="CCCCCC"/>
            </w:tcBorders>
          </w:tcPr>
          <w:p>
            <w:pPr>
              <w:spacing w:before="30" w:after="30"/>
            </w:pPr>
          </w:p>
        </w:tc>
        <w:tc>
          <w:tcPr>
            <w:tcW w:type="dxa" w:w="4788"/>
          </w:tcPr>
          <w:p>
            <w:pPr>
              <w:spacing w:before="30" w:after="30"/>
            </w:pPr>
            <w:r>
              <w:rPr>
                <w:color w:val="6B7280"/>
                <w:sz w:val="18"/>
              </w:rPr>
              <w:t>Gautam rows = Click instruction only, no scripted words</w:t>
            </w:r>
          </w:p>
        </w:tc>
      </w:tr>
    </w:tbl>
    <w:p/>
    <w:p>
      <w:pPr>
        <w:spacing w:before="80" w:after="80"/>
        <w:pBdr>
          <w:bottom w:val="single" w:sz="4" w:space="1" w:color="E2E4E8"/>
        </w:pBdr>
      </w:pPr>
    </w:p>
    <w:p>
      <w:pPr>
        <w:spacing w:before="160" w:after="60"/>
      </w:pPr>
      <w:r>
        <w:rPr>
          <w:b/>
          <w:color w:val="111827"/>
          <w:sz w:val="24"/>
        </w:rPr>
        <w:t>The Presenter Model</w:t>
      </w:r>
    </w:p>
    <w:tbl>
      <w:tblPr>
        <w:tblW w:type="auto" w:w="0"/>
        <w:jc w:val="left"/>
        <w:tblLook w:firstColumn="1" w:firstRow="1" w:lastColumn="0" w:lastRow="0" w:noHBand="0" w:noVBand="1" w:val="04A0"/>
      </w:tblPr>
      <w:tblGrid>
        <w:gridCol w:w="3192"/>
        <w:gridCol w:w="3192"/>
        <w:gridCol w:w="3192"/>
      </w:tblGrid>
      <w:tr>
        <w:tc>
          <w:tcPr>
            <w:tcW w:type="dxa" w:w="3192"/>
            <w:shd w:val="clear" w:color="auto" w:fill="F2F3F5"/>
            <w:tcBorders>
              <w:top w:val="single" w:sz="4" w:space="0" w:color="E2E4E8"/>
              <w:bottom w:val="single" w:sz="4" w:space="0" w:color="E2E4E8"/>
              <w:left w:val="single" w:sz="4" w:space="0" w:color="E2E4E8"/>
              <w:right w:val="single" w:sz="4" w:space="0" w:color="E2E4E8"/>
            </w:tcBorders>
          </w:tcPr>
          <w:p>
            <w:pPr>
              <w:spacing w:before="60" w:after="20"/>
            </w:pPr>
            <w:r>
              <w:rPr>
                <w:b/>
                <w:color w:val="7B1C1C"/>
                <w:sz w:val="16"/>
              </w:rPr>
              <w:t>SENIOR LEAD</w:t>
              <w:br/>
            </w:r>
            <w:r>
              <w:rPr>
                <w:b/>
                <w:sz w:val="24"/>
              </w:rPr>
              <w:t>Gary</w:t>
              <w:br/>
            </w:r>
            <w:r>
              <w:rPr>
                <w:color w:val="6B7280"/>
                <w:sz w:val="18"/>
              </w:rPr>
              <w:t>Opens the session, introduces the team, sets up each block, lands key transitions, and handles all Q&amp;A.</w:t>
            </w:r>
          </w:p>
        </w:tc>
        <w:tc>
          <w:tcPr>
            <w:tcW w:type="dxa" w:w="3192"/>
            <w:shd w:val="clear" w:color="auto" w:fill="F2F3F5"/>
            <w:tcBorders>
              <w:top w:val="single" w:sz="4" w:space="0" w:color="E2E4E8"/>
              <w:bottom w:val="single" w:sz="4" w:space="0" w:color="E2E4E8"/>
              <w:left w:val="single" w:sz="4" w:space="0" w:color="E2E4E8"/>
              <w:right w:val="single" w:sz="4" w:space="0" w:color="E2E4E8"/>
            </w:tcBorders>
          </w:tcPr>
          <w:p>
            <w:pPr>
              <w:spacing w:before="60" w:after="20"/>
            </w:pPr>
            <w:r>
              <w:rPr>
                <w:b/>
                <w:color w:val="7B1C1C"/>
                <w:sz w:val="16"/>
              </w:rPr>
              <w:t>PRIMARY NARRATOR</w:t>
              <w:br/>
            </w:r>
            <w:r>
              <w:rPr>
                <w:b/>
                <w:sz w:val="24"/>
              </w:rPr>
              <w:t>Tricia</w:t>
              <w:br/>
            </w:r>
            <w:r>
              <w:rPr>
                <w:color w:val="6B7280"/>
                <w:sz w:val="18"/>
              </w:rPr>
              <w:t>Narrates as Gautam clicks — what is happening on screen, why it matters, how it connects to QH operations. Primary voice for ~25–30 minutes.</w:t>
            </w:r>
          </w:p>
        </w:tc>
        <w:tc>
          <w:tcPr>
            <w:tcW w:type="dxa" w:w="3192"/>
            <w:shd w:val="clear" w:color="auto" w:fill="F2F3F5"/>
            <w:tcBorders>
              <w:top w:val="single" w:sz="4" w:space="0" w:color="E2E4E8"/>
              <w:bottom w:val="single" w:sz="4" w:space="0" w:color="E2E4E8"/>
              <w:left w:val="single" w:sz="4" w:space="0" w:color="E2E4E8"/>
              <w:right w:val="single" w:sz="4" w:space="0" w:color="E2E4E8"/>
            </w:tcBorders>
          </w:tcPr>
          <w:p>
            <w:pPr>
              <w:spacing w:before="60" w:after="20"/>
            </w:pPr>
            <w:r>
              <w:rPr>
                <w:b/>
                <w:color w:val="7B1C1C"/>
                <w:sz w:val="16"/>
              </w:rPr>
              <w:t>DEMO DRIVER</w:t>
              <w:br/>
            </w:r>
            <w:r>
              <w:rPr>
                <w:b/>
                <w:sz w:val="24"/>
              </w:rPr>
              <w:t>Gautam</w:t>
              <w:br/>
            </w:r>
            <w:r>
              <w:rPr>
                <w:color w:val="6B7280"/>
                <w:sz w:val="18"/>
              </w:rPr>
              <w:t>Drives the prototype. Knows every click, every screen, every data point. No scripted speaking role, but can add commentary where natural.</w:t>
            </w:r>
          </w:p>
        </w:tc>
      </w:tr>
    </w:tbl>
    <w:p/>
    <w:p>
      <w:pPr>
        <w:spacing w:before="80" w:after="80"/>
        <w:pBdr>
          <w:bottom w:val="single" w:sz="4" w:space="1" w:color="E2E4E8"/>
        </w:pBdr>
      </w:pPr>
    </w:p>
    <w:p>
      <w:pPr>
        <w:spacing w:before="160" w:after="60"/>
      </w:pPr>
      <w:r>
        <w:rPr>
          <w:b/>
          <w:color w:val="111827"/>
          <w:sz w:val="24"/>
        </w:rPr>
        <w:t>Demo Flow — Four Blocks</w:t>
      </w:r>
    </w:p>
    <w:tbl>
      <w:tblPr>
        <w:tblStyle w:val="TableGrid"/>
        <w:tblW w:type="auto" w:w="0"/>
        <w:jc w:val="left"/>
        <w:tblLook w:firstColumn="1" w:firstRow="1" w:lastColumn="0" w:lastRow="0" w:noHBand="0" w:noVBand="1" w:val="04A0"/>
      </w:tblPr>
      <w:tblGrid>
        <w:gridCol w:w="1915"/>
        <w:gridCol w:w="1915"/>
        <w:gridCol w:w="1915"/>
        <w:gridCol w:w="1915"/>
        <w:gridCol w:w="1915"/>
      </w:tblGrid>
      <w:tr>
        <w:tc>
          <w:tcPr>
            <w:tcW w:type="dxa" w:w="1915"/>
            <w:shd w:val="clear" w:color="auto" w:fill="7B1C1C"/>
          </w:tcPr>
          <w:p>
            <w:pPr>
              <w:spacing w:before="30" w:after="30"/>
            </w:pPr>
            <w:r>
              <w:rPr>
                <w:b/>
                <w:color w:val="FFFFFF"/>
                <w:sz w:val="16"/>
              </w:rPr>
              <w:t>BLOCK</w:t>
            </w:r>
          </w:p>
        </w:tc>
        <w:tc>
          <w:tcPr>
            <w:tcW w:type="dxa" w:w="1915"/>
            <w:shd w:val="clear" w:color="auto" w:fill="7B1C1C"/>
          </w:tcPr>
          <w:p>
            <w:pPr>
              <w:spacing w:before="30" w:after="30"/>
            </w:pPr>
            <w:r>
              <w:rPr>
                <w:b/>
                <w:color w:val="FFFFFF"/>
                <w:sz w:val="16"/>
              </w:rPr>
              <w:t>THEME</w:t>
            </w:r>
          </w:p>
        </w:tc>
        <w:tc>
          <w:tcPr>
            <w:tcW w:type="dxa" w:w="1915"/>
            <w:shd w:val="clear" w:color="auto" w:fill="7B1C1C"/>
          </w:tcPr>
          <w:p>
            <w:pPr>
              <w:spacing w:before="30" w:after="30"/>
            </w:pPr>
            <w:r>
              <w:rPr>
                <w:b/>
                <w:color w:val="FFFFFF"/>
                <w:sz w:val="16"/>
              </w:rPr>
              <w:t>WHAT THE AUDIENCE SEES</w:t>
            </w:r>
          </w:p>
        </w:tc>
        <w:tc>
          <w:tcPr>
            <w:tcW w:type="dxa" w:w="1915"/>
            <w:shd w:val="clear" w:color="auto" w:fill="7B1C1C"/>
          </w:tcPr>
          <w:p>
            <w:pPr>
              <w:spacing w:before="30" w:after="30"/>
            </w:pPr>
            <w:r>
              <w:rPr>
                <w:b/>
                <w:color w:val="FFFFFF"/>
                <w:sz w:val="16"/>
              </w:rPr>
              <w:t>TIME</w:t>
            </w:r>
          </w:p>
        </w:tc>
        <w:tc>
          <w:tcPr>
            <w:tcW w:type="dxa" w:w="1915"/>
            <w:shd w:val="clear" w:color="auto" w:fill="7B1C1C"/>
          </w:tcPr>
          <w:p>
            <w:pPr>
              <w:spacing w:before="30" w:after="30"/>
            </w:pPr>
            <w:r>
              <w:rPr>
                <w:b/>
                <w:color w:val="FFFFFF"/>
                <w:sz w:val="16"/>
              </w:rPr>
              <w:t>LEAD</w:t>
            </w:r>
          </w:p>
        </w:tc>
      </w:tr>
      <w:tr>
        <w:tc>
          <w:tcPr>
            <w:tcW w:type="dxa" w:w="1915"/>
            <w:shd w:val="clear" w:color="auto" w:fill="F2F3F5"/>
          </w:tcPr>
          <w:p>
            <w:pPr>
              <w:spacing w:before="30" w:after="30"/>
            </w:pPr>
            <w:r>
              <w:rPr>
                <w:b/>
                <w:color w:val="7B1C1C"/>
                <w:sz w:val="18"/>
              </w:rPr>
              <w:t>A</w:t>
            </w:r>
          </w:p>
        </w:tc>
        <w:tc>
          <w:tcPr>
            <w:tcW w:type="dxa" w:w="1915"/>
            <w:shd w:val="clear" w:color="auto" w:fill="F2F3F5"/>
          </w:tcPr>
          <w:p>
            <w:pPr>
              <w:spacing w:before="30" w:after="30"/>
            </w:pPr>
            <w:r>
              <w:rPr>
                <w:sz w:val="18"/>
              </w:rPr>
              <w:t>The Scientist's World</w:t>
            </w:r>
          </w:p>
        </w:tc>
        <w:tc>
          <w:tcPr>
            <w:tcW w:type="dxa" w:w="1915"/>
            <w:shd w:val="clear" w:color="auto" w:fill="F2F3F5"/>
          </w:tcPr>
          <w:p>
            <w:pPr>
              <w:spacing w:before="30" w:after="30"/>
            </w:pPr>
            <w:r>
              <w:rPr>
                <w:sz w:val="18"/>
              </w:rPr>
              <w:t>Portal dashboard — a scientist's daily view of their lab's chemical landscape</w:t>
            </w:r>
          </w:p>
        </w:tc>
        <w:tc>
          <w:tcPr>
            <w:tcW w:type="dxa" w:w="1915"/>
            <w:shd w:val="clear" w:color="auto" w:fill="F2F3F5"/>
          </w:tcPr>
          <w:p>
            <w:pPr>
              <w:spacing w:before="30" w:after="30"/>
            </w:pPr>
            <w:r>
              <w:rPr>
                <w:sz w:val="18"/>
              </w:rPr>
              <w:t>0:00 – 0:08</w:t>
            </w:r>
          </w:p>
        </w:tc>
        <w:tc>
          <w:tcPr>
            <w:tcW w:type="dxa" w:w="1915"/>
            <w:shd w:val="clear" w:color="auto" w:fill="F2F3F5"/>
          </w:tcPr>
          <w:p>
            <w:pPr>
              <w:spacing w:before="30" w:after="30"/>
            </w:pPr>
            <w:r>
              <w:rPr>
                <w:sz w:val="18"/>
              </w:rPr>
              <w:t>Gary</w:t>
            </w:r>
          </w:p>
        </w:tc>
      </w:tr>
      <w:tr>
        <w:tc>
          <w:tcPr>
            <w:tcW w:type="dxa" w:w="1915"/>
            <w:shd w:val="clear" w:color="auto" w:fill="FFFFFF"/>
          </w:tcPr>
          <w:p>
            <w:pPr>
              <w:spacing w:before="30" w:after="30"/>
            </w:pPr>
            <w:r>
              <w:rPr>
                <w:b/>
                <w:color w:val="7B1C1C"/>
                <w:sz w:val="18"/>
              </w:rPr>
              <w:t>B</w:t>
            </w:r>
          </w:p>
        </w:tc>
        <w:tc>
          <w:tcPr>
            <w:tcW w:type="dxa" w:w="1915"/>
            <w:shd w:val="clear" w:color="auto" w:fill="FFFFFF"/>
          </w:tcPr>
          <w:p>
            <w:pPr>
              <w:spacing w:before="30" w:after="30"/>
            </w:pPr>
            <w:r>
              <w:rPr>
                <w:sz w:val="18"/>
              </w:rPr>
              <w:t>Finding What You Need</w:t>
            </w:r>
          </w:p>
        </w:tc>
        <w:tc>
          <w:tcPr>
            <w:tcW w:type="dxa" w:w="1915"/>
            <w:shd w:val="clear" w:color="auto" w:fill="FFFFFF"/>
          </w:tcPr>
          <w:p>
            <w:pPr>
              <w:spacing w:before="30" w:after="30"/>
            </w:pPr>
            <w:r>
              <w:rPr>
                <w:sz w:val="18"/>
              </w:rPr>
              <w:t>Catalogue search — finding a chemical, reading its SDS, understanding its hazard profile</w:t>
            </w:r>
          </w:p>
        </w:tc>
        <w:tc>
          <w:tcPr>
            <w:tcW w:type="dxa" w:w="1915"/>
            <w:shd w:val="clear" w:color="auto" w:fill="FFFFFF"/>
          </w:tcPr>
          <w:p>
            <w:pPr>
              <w:spacing w:before="30" w:after="30"/>
            </w:pPr>
            <w:r>
              <w:rPr>
                <w:sz w:val="18"/>
              </w:rPr>
              <w:t>0:08 – 0:16</w:t>
            </w:r>
          </w:p>
        </w:tc>
        <w:tc>
          <w:tcPr>
            <w:tcW w:type="dxa" w:w="1915"/>
            <w:shd w:val="clear" w:color="auto" w:fill="FFFFFF"/>
          </w:tcPr>
          <w:p>
            <w:pPr>
              <w:spacing w:before="30" w:after="30"/>
            </w:pPr>
            <w:r>
              <w:rPr>
                <w:sz w:val="18"/>
              </w:rPr>
              <w:t>Tricia</w:t>
            </w:r>
          </w:p>
        </w:tc>
      </w:tr>
      <w:tr>
        <w:tc>
          <w:tcPr>
            <w:tcW w:type="dxa" w:w="1915"/>
            <w:shd w:val="clear" w:color="auto" w:fill="F2F3F5"/>
          </w:tcPr>
          <w:p>
            <w:pPr>
              <w:spacing w:before="30" w:after="30"/>
            </w:pPr>
            <w:r>
              <w:rPr>
                <w:b/>
                <w:color w:val="7B1C1C"/>
                <w:sz w:val="18"/>
              </w:rPr>
              <w:t>C</w:t>
            </w:r>
          </w:p>
        </w:tc>
        <w:tc>
          <w:tcPr>
            <w:tcW w:type="dxa" w:w="1915"/>
            <w:shd w:val="clear" w:color="auto" w:fill="F2F3F5"/>
          </w:tcPr>
          <w:p>
            <w:pPr>
              <w:spacing w:before="30" w:after="30"/>
            </w:pPr>
            <w:r>
              <w:rPr>
                <w:sz w:val="18"/>
              </w:rPr>
              <w:t>Adding a Chemical Safely</w:t>
            </w:r>
          </w:p>
        </w:tc>
        <w:tc>
          <w:tcPr>
            <w:tcW w:type="dxa" w:w="1915"/>
            <w:shd w:val="clear" w:color="auto" w:fill="F2F3F5"/>
          </w:tcPr>
          <w:p>
            <w:pPr>
              <w:spacing w:before="30" w:after="30"/>
            </w:pPr>
            <w:r>
              <w:rPr>
                <w:sz w:val="18"/>
              </w:rPr>
              <w:t>Hazardous addition request — incompatibility detection, approval workflow, compliance guardrails</w:t>
            </w:r>
          </w:p>
        </w:tc>
        <w:tc>
          <w:tcPr>
            <w:tcW w:type="dxa" w:w="1915"/>
            <w:shd w:val="clear" w:color="auto" w:fill="F2F3F5"/>
          </w:tcPr>
          <w:p>
            <w:pPr>
              <w:spacing w:before="30" w:after="30"/>
            </w:pPr>
            <w:r>
              <w:rPr>
                <w:sz w:val="18"/>
              </w:rPr>
              <w:t>0:16 – 0:28</w:t>
            </w:r>
          </w:p>
        </w:tc>
        <w:tc>
          <w:tcPr>
            <w:tcW w:type="dxa" w:w="1915"/>
            <w:shd w:val="clear" w:color="auto" w:fill="F2F3F5"/>
          </w:tcPr>
          <w:p>
            <w:pPr>
              <w:spacing w:before="30" w:after="30"/>
            </w:pPr>
            <w:r>
              <w:rPr>
                <w:sz w:val="18"/>
              </w:rPr>
              <w:t>Tricia</w:t>
            </w:r>
          </w:p>
        </w:tc>
      </w:tr>
      <w:tr>
        <w:tc>
          <w:tcPr>
            <w:tcW w:type="dxa" w:w="1915"/>
            <w:shd w:val="clear" w:color="auto" w:fill="FFFFFF"/>
          </w:tcPr>
          <w:p>
            <w:pPr>
              <w:spacing w:before="30" w:after="30"/>
            </w:pPr>
            <w:r>
              <w:rPr>
                <w:b/>
                <w:color w:val="7B1C1C"/>
                <w:sz w:val="18"/>
              </w:rPr>
              <w:t>D</w:t>
            </w:r>
          </w:p>
        </w:tc>
        <w:tc>
          <w:tcPr>
            <w:tcW w:type="dxa" w:w="1915"/>
            <w:shd w:val="clear" w:color="auto" w:fill="FFFFFF"/>
          </w:tcPr>
          <w:p>
            <w:pPr>
              <w:spacing w:before="30" w:after="30"/>
            </w:pPr>
            <w:r>
              <w:rPr>
                <w:sz w:val="18"/>
              </w:rPr>
              <w:t>Capability Summary &amp; Q&amp;A</w:t>
            </w:r>
          </w:p>
        </w:tc>
        <w:tc>
          <w:tcPr>
            <w:tcW w:type="dxa" w:w="1915"/>
            <w:shd w:val="clear" w:color="auto" w:fill="FFFFFF"/>
          </w:tcPr>
          <w:p>
            <w:pPr>
              <w:spacing w:before="30" w:after="30"/>
            </w:pPr>
            <w:r>
              <w:rPr>
                <w:sz w:val="18"/>
              </w:rPr>
              <w:t>Wrap-up, broader system capabilities, open questions</w:t>
            </w:r>
          </w:p>
        </w:tc>
        <w:tc>
          <w:tcPr>
            <w:tcW w:type="dxa" w:w="1915"/>
            <w:shd w:val="clear" w:color="auto" w:fill="FFFFFF"/>
          </w:tcPr>
          <w:p>
            <w:pPr>
              <w:spacing w:before="30" w:after="30"/>
            </w:pPr>
            <w:r>
              <w:rPr>
                <w:sz w:val="18"/>
              </w:rPr>
              <w:t>0:28 – 0:35</w:t>
            </w:r>
          </w:p>
        </w:tc>
        <w:tc>
          <w:tcPr>
            <w:tcW w:type="dxa" w:w="1915"/>
            <w:shd w:val="clear" w:color="auto" w:fill="FFFFFF"/>
          </w:tcPr>
          <w:p>
            <w:pPr>
              <w:spacing w:before="30" w:after="30"/>
            </w:pPr>
            <w:r>
              <w:rPr>
                <w:sz w:val="18"/>
              </w:rPr>
              <w:t>Gary</w:t>
            </w:r>
          </w:p>
        </w:tc>
      </w:tr>
    </w:tbl>
    <w:p/>
    <w:p>
      <w:pPr>
        <w:spacing w:before="80" w:after="80"/>
        <w:pBdr>
          <w:bottom w:val="single" w:sz="4" w:space="1" w:color="E2E4E8"/>
        </w:pBdr>
      </w:pPr>
    </w:p>
    <w:p>
      <w:pPr>
        <w:spacing w:before="160" w:after="60"/>
      </w:pPr>
      <w:r>
        <w:rPr>
          <w:b/>
          <w:color w:val="111827"/>
          <w:sz w:val="24"/>
        </w:rPr>
        <w:t>The Three Wow Moments</w:t>
      </w:r>
    </w:p>
    <w:tbl>
      <w:tblPr>
        <w:tblW w:type="auto" w:w="0"/>
        <w:jc w:val="left"/>
        <w:tblLook w:firstColumn="1" w:firstRow="1" w:lastColumn="0" w:lastRow="0" w:noHBand="0" w:noVBand="1" w:val="04A0"/>
      </w:tblPr>
      <w:tblGrid>
        <w:gridCol w:w="9576"/>
      </w:tblGrid>
      <w:tr>
        <w:tc>
          <w:tcPr>
            <w:tcW w:type="dxa" w:w="9576"/>
            <w:shd w:val="clear" w:color="auto" w:fill="FEF2F2"/>
          </w:tcPr>
          <w:p>
            <w:pPr>
              <w:spacing w:before="60" w:after="30"/>
            </w:pPr>
            <w:r>
              <w:rPr>
                <w:b/>
                <w:color w:val="7B1C1C"/>
                <w:sz w:val="16"/>
              </w:rPr>
              <w:t>WOW MOMENT 1 — FIRST 60 SECONDS</w:t>
            </w:r>
          </w:p>
          <w:p>
            <w:pPr>
              <w:spacing w:before="0" w:after="60"/>
            </w:pPr>
            <w:r>
              <w:rPr>
                <w:color w:val="7F1D1D"/>
                <w:sz w:val="20"/>
              </w:rPr>
              <w:t>The dashboard loads and the audience sees Sarah's complete chemical world — live inventory, overdue training, pending approvals, recent activity — all in one screen. No hunting. No spreadsheets.</w:t>
            </w:r>
          </w:p>
        </w:tc>
      </w:tr>
    </w:tbl>
    <w:p/>
    <w:tbl>
      <w:tblPr>
        <w:tblW w:type="auto" w:w="0"/>
        <w:jc w:val="left"/>
        <w:tblLook w:firstColumn="1" w:firstRow="1" w:lastColumn="0" w:lastRow="0" w:noHBand="0" w:noVBand="1" w:val="04A0"/>
      </w:tblPr>
      <w:tblGrid>
        <w:gridCol w:w="9576"/>
      </w:tblGrid>
      <w:tr>
        <w:tc>
          <w:tcPr>
            <w:tcW w:type="dxa" w:w="9576"/>
            <w:shd w:val="clear" w:color="auto" w:fill="FEF2F2"/>
          </w:tcPr>
          <w:p>
            <w:pPr>
              <w:spacing w:before="60" w:after="30"/>
            </w:pPr>
            <w:r>
              <w:rPr>
                <w:b/>
                <w:color w:val="7B1C1C"/>
                <w:sz w:val="16"/>
              </w:rPr>
              <w:t>WOW MOMENT 2 — MINUTE 12</w:t>
            </w:r>
          </w:p>
          <w:p>
            <w:pPr>
              <w:spacing w:before="0" w:after="60"/>
            </w:pPr>
            <w:r>
              <w:rPr>
                <w:color w:val="7F1D1D"/>
                <w:sz w:val="20"/>
              </w:rPr>
              <w:t>The catalogue finds Acetone in under two seconds. The system already knows it is High risk, DG Class 3, and shows SDS currency. The recall banner for an unrelated product fires automatically — the system is watching.</w:t>
            </w:r>
          </w:p>
        </w:tc>
      </w:tr>
    </w:tbl>
    <w:p/>
    <w:tbl>
      <w:tblPr>
        <w:tblW w:type="auto" w:w="0"/>
        <w:jc w:val="left"/>
        <w:tblLook w:firstColumn="1" w:firstRow="1" w:lastColumn="0" w:lastRow="0" w:noHBand="0" w:noVBand="1" w:val="04A0"/>
      </w:tblPr>
      <w:tblGrid>
        <w:gridCol w:w="9576"/>
      </w:tblGrid>
      <w:tr>
        <w:tc>
          <w:tcPr>
            <w:tcW w:type="dxa" w:w="9576"/>
            <w:shd w:val="clear" w:color="auto" w:fill="FEF2F2"/>
          </w:tcPr>
          <w:p>
            <w:pPr>
              <w:spacing w:before="60" w:after="30"/>
            </w:pPr>
            <w:r>
              <w:rPr>
                <w:b/>
                <w:color w:val="7B1C1C"/>
                <w:sz w:val="16"/>
              </w:rPr>
              <w:t>WOW MOMENT 3 — MINUTE 20</w:t>
            </w:r>
          </w:p>
          <w:p>
            <w:pPr>
              <w:spacing w:before="0" w:after="60"/>
            </w:pPr>
            <w:r>
              <w:rPr>
                <w:color w:val="7F1D1D"/>
                <w:sz w:val="20"/>
              </w:rPr>
              <w:t>Sarah tries to add Acetone next to oxidisers. The system fires an incompatibility alert before she can submit — citing the exact AS/NZS 4452 rule being violated and offering three pre-calculated safe alternatives. Compliance built in, not bolted on.</w:t>
            </w:r>
          </w:p>
        </w:tc>
      </w:tr>
    </w:tbl>
    <w:p/>
    <w:p>
      <w:r>
        <w:br w:type="page"/>
      </w:r>
    </w:p>
    <w:p>
      <w:pPr>
        <w:spacing w:before="240" w:after="80"/>
        <w:jc w:val="left"/>
        <w:pBdr>
          <w:bottom w:val="single" w:sz="12" w:space="4" w:color="7B1C1C"/>
        </w:pBdr>
      </w:pPr>
      <w:r>
        <w:rPr>
          <w:b/>
          <w:color w:val="7B1C1C"/>
          <w:sz w:val="32"/>
        </w:rPr>
        <w:t>Block A — The Scientist's World</w:t>
      </w:r>
    </w:p>
    <w:p>
      <w:pPr>
        <w:spacing w:before="0" w:after="80"/>
      </w:pPr>
      <w:r>
        <w:rPr>
          <w:color w:val="6B7280"/>
          <w:sz w:val="18"/>
        </w:rPr>
        <w:t>Duration: ~8 minutes  |  Lead: Gary opens, Tricia takes over  |  Screen: Portal Dashboard</w:t>
      </w:r>
    </w:p>
    <w:tbl>
      <w:tblPr>
        <w:tblW w:type="auto" w:w="0"/>
        <w:jc w:val="left"/>
        <w:tblLook w:firstColumn="1" w:firstRow="1" w:lastColumn="0" w:lastRow="0" w:noHBand="0" w:noVBand="1" w:val="04A0"/>
      </w:tblPr>
      <w:tblGrid>
        <w:gridCol w:w="9576"/>
      </w:tblGrid>
      <w:tr>
        <w:tc>
          <w:tcPr>
            <w:tcW w:type="dxa" w:w="9576"/>
            <w:shd w:val="clear" w:color="auto" w:fill="EFF6FF"/>
          </w:tcPr>
          <w:p>
            <w:pPr>
              <w:spacing w:before="60" w:after="30"/>
            </w:pPr>
            <w:r>
              <w:rPr>
                <w:b/>
                <w:color w:val="1D4ED8"/>
                <w:sz w:val="16"/>
              </w:rPr>
              <w:t>STRATEGIC PURPOSE</w:t>
            </w:r>
          </w:p>
          <w:p>
            <w:pPr>
              <w:spacing w:before="0" w:after="60"/>
            </w:pPr>
            <w:r>
              <w:rPr>
                <w:color w:val="1E3A8A"/>
                <w:sz w:val="20"/>
              </w:rPr>
              <w:t>Establish the daily reality for a laboratory scientist managing hazardous chemicals. The audience should finish this block understanding who uses the system, what their daily pressures look like, and why a fragmented status quo is a compliance and safety risk.</w:t>
            </w:r>
          </w:p>
        </w:tc>
      </w:tr>
    </w:tbl>
    <w:p/>
    <w:tbl>
      <w:tblPr>
        <w:tblStyle w:val="TableGrid"/>
        <w:tblW w:type="auto" w:w="0"/>
        <w:jc w:val="left"/>
        <w:tblLook w:firstColumn="1" w:firstRow="1" w:lastColumn="0" w:lastRow="0" w:noHBand="0" w:noVBand="1" w:val="04A0"/>
      </w:tblPr>
      <w:tblGrid>
        <w:gridCol w:w="1915"/>
        <w:gridCol w:w="1915"/>
        <w:gridCol w:w="1915"/>
        <w:gridCol w:w="1915"/>
        <w:gridCol w:w="1915"/>
      </w:tblGrid>
      <w:tr>
        <w:tc>
          <w:tcPr>
            <w:tcW w:type="dxa" w:w="850"/>
            <w:shd w:val="clear" w:color="auto" w:fill="7B1C1C"/>
          </w:tcPr>
          <w:p>
            <w:pPr>
              <w:spacing w:before="40" w:after="40"/>
            </w:pPr>
            <w:r>
              <w:rPr>
                <w:b/>
                <w:color w:val="FFFFFF"/>
                <w:sz w:val="16"/>
              </w:rPr>
              <w:t>TIME</w:t>
            </w:r>
          </w:p>
        </w:tc>
        <w:tc>
          <w:tcPr>
            <w:tcW w:type="dxa" w:w="1134"/>
            <w:shd w:val="clear" w:color="auto" w:fill="7B1C1C"/>
          </w:tcPr>
          <w:p>
            <w:pPr>
              <w:spacing w:before="40" w:after="40"/>
            </w:pPr>
            <w:r>
              <w:rPr>
                <w:b/>
                <w:color w:val="FFFFFF"/>
                <w:sz w:val="16"/>
              </w:rPr>
              <w:t>WHO</w:t>
            </w:r>
          </w:p>
        </w:tc>
        <w:tc>
          <w:tcPr>
            <w:tcW w:type="dxa" w:w="3118"/>
            <w:shd w:val="clear" w:color="auto" w:fill="7B1C1C"/>
          </w:tcPr>
          <w:p>
            <w:pPr>
              <w:spacing w:before="40" w:after="40"/>
            </w:pPr>
            <w:r>
              <w:rPr>
                <w:b/>
                <w:color w:val="FFFFFF"/>
                <w:sz w:val="16"/>
              </w:rPr>
              <w:t>ON SCREEN / ACTION</w:t>
            </w:r>
          </w:p>
        </w:tc>
        <w:tc>
          <w:tcPr>
            <w:tcW w:type="dxa" w:w="4535"/>
            <w:shd w:val="clear" w:color="auto" w:fill="7B1C1C"/>
          </w:tcPr>
          <w:p>
            <w:pPr>
              <w:spacing w:before="40" w:after="40"/>
            </w:pPr>
            <w:r>
              <w:rPr>
                <w:b/>
                <w:color w:val="FFFFFF"/>
                <w:sz w:val="16"/>
              </w:rPr>
              <w:t>SPOKEN WORDS</w:t>
            </w:r>
          </w:p>
        </w:tc>
        <w:tc>
          <w:tcPr>
            <w:tcW w:type="dxa" w:w="1417"/>
            <w:shd w:val="clear" w:color="auto" w:fill="7B1C1C"/>
          </w:tcPr>
          <w:p>
            <w:pPr>
              <w:spacing w:before="40" w:after="40"/>
            </w:pPr>
            <w:r>
              <w:rPr>
                <w:b/>
                <w:color w:val="FFFFFF"/>
                <w:sz w:val="16"/>
              </w:rPr>
              <w:t>NOTES</w:t>
            </w:r>
          </w:p>
        </w:tc>
      </w:tr>
      <w:tr>
        <w:tc>
          <w:tcPr>
            <w:tcW w:type="dxa" w:w="850"/>
            <w:shd w:val="clear" w:color="auto" w:fill="F9F9F9"/>
          </w:tcPr>
          <w:p>
            <w:pPr>
              <w:spacing w:before="40" w:after="40"/>
            </w:pPr>
            <w:r>
              <w:rPr>
                <w:b/>
                <w:color w:val="7B1C1C"/>
                <w:sz w:val="18"/>
              </w:rPr>
              <w:t>0:00</w:t>
            </w:r>
          </w:p>
        </w:tc>
        <w:tc>
          <w:tcPr>
            <w:tcW w:type="dxa" w:w="1134"/>
            <w:shd w:val="clear" w:color="auto" w:fill="F9F9F9"/>
          </w:tcPr>
          <w:p>
            <w:pPr>
              <w:spacing w:before="40" w:after="40"/>
            </w:pPr>
            <w:r>
              <w:rPr>
                <w:b/>
                <w:sz w:val="18"/>
              </w:rPr>
              <w:t>Gary</w:t>
            </w:r>
          </w:p>
        </w:tc>
        <w:tc>
          <w:tcPr>
            <w:tcW w:type="dxa" w:w="3118"/>
            <w:shd w:val="clear" w:color="auto" w:fill="F9F9F9"/>
          </w:tcPr>
          <w:p>
            <w:pPr>
              <w:spacing w:before="40" w:after="40"/>
            </w:pPr>
            <w:r>
              <w:rPr>
                <w:i/>
                <w:color w:val="6B7280"/>
                <w:sz w:val="18"/>
              </w:rPr>
              <w:t>Team visible. No screen share yet.</w:t>
            </w:r>
          </w:p>
        </w:tc>
        <w:tc>
          <w:tcPr>
            <w:tcW w:type="dxa" w:w="4535"/>
            <w:shd w:val="clear" w:color="auto" w:fill="F9F9F9"/>
          </w:tcPr>
          <w:p>
            <w:pPr>
              <w:spacing w:before="40" w:after="40"/>
            </w:pPr>
            <w:r>
              <w:rPr>
                <w:sz w:val="19"/>
              </w:rPr>
              <w:t>Good morning — thank you for having us. I'm Gary, and I'm going to be guiding you through today. With me is Tricia, who will walk you through the system scenario by scenario, and Gautam, our technical lead who is driving the demo. Let's get into it.</w:t>
            </w:r>
          </w:p>
        </w:tc>
        <w:tc>
          <w:tcPr>
            <w:tcW w:type="dxa" w:w="1417"/>
            <w:shd w:val="clear" w:color="auto" w:fill="F9F9F9"/>
          </w:tcPr>
          <w:p>
            <w:pPr>
              <w:spacing w:before="40" w:after="40"/>
            </w:pPr>
            <w:r>
              <w:rPr>
                <w:i/>
                <w:color w:val="6B7280"/>
                <w:sz w:val="17"/>
              </w:rPr>
              <w:t>Warm, brief. Do not over-introduce.</w:t>
            </w:r>
          </w:p>
        </w:tc>
      </w:tr>
      <w:tr>
        <w:tc>
          <w:tcPr>
            <w:tcW w:type="dxa" w:w="850"/>
            <w:shd w:val="clear" w:color="auto" w:fill="F9F9F9"/>
          </w:tcPr>
          <w:p>
            <w:pPr>
              <w:spacing w:before="40" w:after="40"/>
            </w:pPr>
            <w:r>
              <w:rPr>
                <w:b/>
                <w:color w:val="7B1C1C"/>
                <w:sz w:val="18"/>
              </w:rPr>
              <w:t>0:01</w:t>
            </w:r>
          </w:p>
        </w:tc>
        <w:tc>
          <w:tcPr>
            <w:tcW w:type="dxa" w:w="1134"/>
            <w:shd w:val="clear" w:color="auto" w:fill="F9F9F9"/>
          </w:tcPr>
          <w:p>
            <w:pPr>
              <w:spacing w:before="40" w:after="40"/>
            </w:pPr>
            <w:r>
              <w:rPr>
                <w:b/>
                <w:sz w:val="18"/>
              </w:rPr>
              <w:t>Gary</w:t>
            </w:r>
          </w:p>
        </w:tc>
        <w:tc>
          <w:tcPr>
            <w:tcW w:type="dxa" w:w="3118"/>
            <w:shd w:val="clear" w:color="auto" w:fill="F9F9F9"/>
          </w:tcPr>
          <w:p>
            <w:pPr>
              <w:spacing w:before="40" w:after="40"/>
            </w:pPr>
            <w:r>
              <w:rPr>
                <w:i/>
                <w:color w:val="6B7280"/>
                <w:sz w:val="18"/>
              </w:rPr>
              <w:t>Still no screen share.</w:t>
            </w:r>
          </w:p>
        </w:tc>
        <w:tc>
          <w:tcPr>
            <w:tcW w:type="dxa" w:w="4535"/>
            <w:shd w:val="clear" w:color="auto" w:fill="F9F9F9"/>
          </w:tcPr>
          <w:p>
            <w:pPr>
              <w:spacing w:before="40" w:after="40"/>
            </w:pPr>
            <w:r>
              <w:rPr>
                <w:sz w:val="19"/>
              </w:rPr>
              <w:t>Before we touch the screen, I want to give you thirty seconds of context. Queensland Health manages thousands of hazardous chemicals across hundreds of laboratories. Right now, that management is fragmented — spreadsheets, paper registers, email approvals. ECMS changes that. What you're about to see is a single, integrated platform for every part of the chemical management lifecycle. Let's show you what that looks like in practice.</w:t>
            </w:r>
          </w:p>
        </w:tc>
        <w:tc>
          <w:tcPr>
            <w:tcW w:type="dxa" w:w="1417"/>
            <w:shd w:val="clear" w:color="auto" w:fill="F9F9F9"/>
          </w:tcPr>
          <w:p>
            <w:pPr>
              <w:spacing w:before="40" w:after="40"/>
            </w:pPr>
            <w:r>
              <w:rPr>
                <w:i/>
                <w:color w:val="6B7280"/>
                <w:sz w:val="17"/>
              </w:rPr>
              <w:t>Sets the problem before showing the solution.</w:t>
            </w:r>
          </w:p>
        </w:tc>
      </w:tr>
      <w:tr>
        <w:tc>
          <w:tcPr>
            <w:tcW w:type="dxa" w:w="850"/>
            <w:shd w:val="clear" w:color="auto" w:fill="F3F4F6"/>
          </w:tcPr>
          <w:p>
            <w:pPr>
              <w:spacing w:before="40" w:after="40"/>
            </w:pPr>
            <w:r>
              <w:rPr>
                <w:b/>
                <w:color w:val="7B1C1C"/>
                <w:sz w:val="18"/>
              </w:rPr>
              <w:t>0:02</w:t>
            </w:r>
          </w:p>
        </w:tc>
        <w:tc>
          <w:tcPr>
            <w:tcW w:type="dxa" w:w="1134"/>
            <w:shd w:val="clear" w:color="auto" w:fill="F3F4F6"/>
          </w:tcPr>
          <w:p>
            <w:pPr>
              <w:spacing w:before="40" w:after="40"/>
            </w:pPr>
            <w:r>
              <w:rPr>
                <w:b/>
                <w:sz w:val="18"/>
              </w:rPr>
              <w:t>Gautam</w:t>
            </w:r>
          </w:p>
        </w:tc>
        <w:tc>
          <w:tcPr>
            <w:tcW w:type="dxa" w:w="3118"/>
            <w:shd w:val="clear" w:color="auto" w:fill="F3F4F6"/>
          </w:tcPr>
          <w:p>
            <w:pPr>
              <w:spacing w:before="40" w:after="40"/>
            </w:pPr>
            <w:r>
              <w:rPr>
                <w:i/>
                <w:color w:val="6B7280"/>
                <w:sz w:val="18"/>
              </w:rPr>
              <w:t>Share screen. Navigate to the ECMS Portal. Dashboard lands on Dr Sarah Chen's view.</w:t>
            </w:r>
          </w:p>
        </w:tc>
        <w:tc>
          <w:tcPr>
            <w:tcW w:type="dxa" w:w="4535"/>
            <w:shd w:val="clear" w:color="auto" w:fill="F3F4F6"/>
          </w:tcPr>
          <w:p>
            <w:pPr>
              <w:spacing w:before="40" w:after="40"/>
            </w:pPr>
            <w:r>
              <w:rPr>
                <w:i/>
                <w:color w:val="6B7280"/>
                <w:sz w:val="19"/>
              </w:rPr>
              <w:t>(no words — click)</w:t>
            </w:r>
          </w:p>
        </w:tc>
        <w:tc>
          <w:tcPr>
            <w:tcW w:type="dxa" w:w="1417"/>
            <w:shd w:val="clear" w:color="auto" w:fill="F3F4F6"/>
          </w:tcPr>
          <w:p>
            <w:pPr>
              <w:spacing w:before="40" w:after="40"/>
            </w:pPr>
            <w:r>
              <w:rPr>
                <w:i/>
                <w:color w:val="6B7280"/>
                <w:sz w:val="17"/>
              </w:rPr>
              <w:t>Let the dashboard fully render before Tricia speaks.</w:t>
            </w:r>
          </w:p>
        </w:tc>
      </w:tr>
      <w:tr>
        <w:tc>
          <w:tcPr>
            <w:tcW w:type="dxa" w:w="850"/>
            <w:shd w:val="clear" w:color="auto" w:fill="FFFBEB"/>
          </w:tcPr>
          <w:p>
            <w:pPr>
              <w:spacing w:before="40" w:after="40"/>
            </w:pPr>
            <w:r>
              <w:rPr>
                <w:b/>
                <w:color w:val="7B1C1C"/>
                <w:sz w:val="18"/>
              </w:rPr>
              <w:t>0:02</w:t>
            </w:r>
          </w:p>
        </w:tc>
        <w:tc>
          <w:tcPr>
            <w:tcW w:type="dxa" w:w="1134"/>
            <w:shd w:val="clear" w:color="auto" w:fill="FFFBEB"/>
          </w:tcPr>
          <w:p>
            <w:pPr>
              <w:spacing w:before="40" w:after="40"/>
            </w:pPr>
            <w:r>
              <w:rPr>
                <w:b/>
                <w:color w:val="B45309"/>
                <w:sz w:val="18"/>
              </w:rPr>
              <w:t>Tricia</w:t>
            </w:r>
          </w:p>
        </w:tc>
        <w:tc>
          <w:tcPr>
            <w:tcW w:type="dxa" w:w="3118"/>
            <w:shd w:val="clear" w:color="auto" w:fill="FFFBEB"/>
          </w:tcPr>
          <w:p>
            <w:pPr>
              <w:spacing w:before="40" w:after="40"/>
            </w:pPr>
            <w:r>
              <w:rPr>
                <w:i/>
                <w:color w:val="6B7280"/>
                <w:sz w:val="18"/>
              </w:rPr>
              <w:t>Portal dashboard fully visible. PAUSE 3 seconds.</w:t>
            </w:r>
          </w:p>
        </w:tc>
        <w:tc>
          <w:tcPr>
            <w:tcW w:type="dxa" w:w="4535"/>
            <w:shd w:val="clear" w:color="auto" w:fill="FFFBEB"/>
          </w:tcPr>
          <w:p>
            <w:pPr>
              <w:spacing w:before="40" w:after="40"/>
            </w:pPr>
            <w:r>
              <w:rPr>
                <w:b/>
                <w:sz w:val="19"/>
              </w:rPr>
              <w:t>This is Sarah. She's a Senior Scientist at Royal Brisbane and Women's Hospital, Lab 312 — Wet Chemistry. This is what she sees the moment she logs in. Not a menu, not a list of modules — her world. Right now. ★ WOW MOMENT 1</w:t>
            </w:r>
          </w:p>
        </w:tc>
        <w:tc>
          <w:tcPr>
            <w:tcW w:type="dxa" w:w="1417"/>
            <w:shd w:val="clear" w:color="auto" w:fill="FFFBEB"/>
          </w:tcPr>
          <w:p>
            <w:pPr>
              <w:spacing w:before="40" w:after="40"/>
            </w:pPr>
            <w:r>
              <w:rPr>
                <w:i/>
                <w:color w:val="6B7280"/>
                <w:sz w:val="17"/>
              </w:rPr>
              <w:t>Pause after "her world." Let it land.</w:t>
            </w:r>
          </w:p>
        </w:tc>
      </w:tr>
      <w:tr>
        <w:tc>
          <w:tcPr>
            <w:tcW w:type="dxa" w:w="850"/>
            <w:shd w:val="clear" w:color="auto" w:fill="FFFFFF"/>
          </w:tcPr>
          <w:p>
            <w:pPr>
              <w:spacing w:before="40" w:after="40"/>
            </w:pPr>
            <w:r>
              <w:rPr>
                <w:b/>
                <w:color w:val="7B1C1C"/>
                <w:sz w:val="18"/>
              </w:rPr>
              <w:t>0:03</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Dashboard — left card: inventory panel.</w:t>
            </w:r>
          </w:p>
        </w:tc>
        <w:tc>
          <w:tcPr>
            <w:tcW w:type="dxa" w:w="4535"/>
            <w:shd w:val="clear" w:color="auto" w:fill="FFFFFF"/>
          </w:tcPr>
          <w:p>
            <w:pPr>
              <w:spacing w:before="40" w:after="40"/>
            </w:pPr>
            <w:r>
              <w:rPr>
                <w:sz w:val="19"/>
              </w:rPr>
              <w:t>On the left, she can see every chemical in Lab 312 right now. Five chemicals. Three are High risk. She knows where each one is stored — Oxidisers Locker B, Flammables Cabinet A — without opening a register or calling the lab manager.</w:t>
            </w:r>
          </w:p>
        </w:tc>
        <w:tc>
          <w:tcPr>
            <w:tcW w:type="dxa" w:w="1417"/>
            <w:shd w:val="clear" w:color="auto" w:fill="FFFFFF"/>
          </w:tcPr>
          <w:p>
            <w:pPr>
              <w:spacing w:before="40" w:after="40"/>
            </w:pPr>
            <w:r>
              <w:rPr>
                <w:i/>
                <w:color w:val="6B7280"/>
                <w:sz w:val="17"/>
              </w:rPr>
            </w:r>
          </w:p>
        </w:tc>
      </w:tr>
      <w:tr>
        <w:tc>
          <w:tcPr>
            <w:tcW w:type="dxa" w:w="850"/>
            <w:shd w:val="clear" w:color="auto" w:fill="FFFFFF"/>
          </w:tcPr>
          <w:p>
            <w:pPr>
              <w:spacing w:before="40" w:after="40"/>
            </w:pPr>
            <w:r>
              <w:rPr>
                <w:b/>
                <w:color w:val="7B1C1C"/>
                <w:sz w:val="18"/>
              </w:rPr>
              <w:t>0:04</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Dashboard — centre card: tasks panel.</w:t>
            </w:r>
          </w:p>
        </w:tc>
        <w:tc>
          <w:tcPr>
            <w:tcW w:type="dxa" w:w="4535"/>
            <w:shd w:val="clear" w:color="auto" w:fill="FFFFFF"/>
          </w:tcPr>
          <w:p>
            <w:pPr>
              <w:spacing w:before="40" w:after="40"/>
            </w:pPr>
            <w:r>
              <w:rPr>
                <w:sz w:val="19"/>
              </w:rPr>
              <w:t>In the middle, her tasks and approvals. Three items — one due tomorrow, one already overdue, one awaiting WHS sign-off. The system is not just storing data. It's actively managing her obligations. She doesn't need to remember. The system remembers for her.</w:t>
            </w:r>
          </w:p>
        </w:tc>
        <w:tc>
          <w:tcPr>
            <w:tcW w:type="dxa" w:w="1417"/>
            <w:shd w:val="clear" w:color="auto" w:fill="FFFFFF"/>
          </w:tcPr>
          <w:p>
            <w:pPr>
              <w:spacing w:before="40" w:after="40"/>
            </w:pPr>
            <w:r>
              <w:rPr>
                <w:i/>
                <w:color w:val="6B7280"/>
                <w:sz w:val="17"/>
              </w:rPr>
              <w:t>Emphasise "The system remembers."</w:t>
            </w:r>
          </w:p>
        </w:tc>
      </w:tr>
      <w:tr>
        <w:tc>
          <w:tcPr>
            <w:tcW w:type="dxa" w:w="850"/>
            <w:shd w:val="clear" w:color="auto" w:fill="FFFFFF"/>
          </w:tcPr>
          <w:p>
            <w:pPr>
              <w:spacing w:before="40" w:after="40"/>
            </w:pPr>
            <w:r>
              <w:rPr>
                <w:b/>
                <w:color w:val="7B1C1C"/>
                <w:sz w:val="18"/>
              </w:rPr>
              <w:t>0:05</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Dashboard — right card: training panel.</w:t>
            </w:r>
          </w:p>
        </w:tc>
        <w:tc>
          <w:tcPr>
            <w:tcW w:type="dxa" w:w="4535"/>
            <w:shd w:val="clear" w:color="auto" w:fill="FFFFFF"/>
          </w:tcPr>
          <w:p>
            <w:pPr>
              <w:spacing w:before="40" w:after="40"/>
            </w:pPr>
            <w:r>
              <w:rPr>
                <w:sz w:val="19"/>
              </w:rPr>
              <w:t>On the right — her training status. Two certifications current, one overdue. Hazardous Spills — flagged in red. The system surfaces this because it matters. In a lab environment, an untrained operator is a safety and compliance risk. ECMS makes that visible before it becomes an incident.</w:t>
            </w:r>
          </w:p>
        </w:tc>
        <w:tc>
          <w:tcPr>
            <w:tcW w:type="dxa" w:w="1417"/>
            <w:shd w:val="clear" w:color="auto" w:fill="FFFFFF"/>
          </w:tcPr>
          <w:p>
            <w:pPr>
              <w:spacing w:before="40" w:after="40"/>
            </w:pPr>
            <w:r>
              <w:rPr>
                <w:i/>
                <w:color w:val="6B7280"/>
                <w:sz w:val="17"/>
              </w:rPr>
              <w:t>Connect to real-world consequence.</w:t>
            </w:r>
          </w:p>
        </w:tc>
      </w:tr>
      <w:tr>
        <w:tc>
          <w:tcPr>
            <w:tcW w:type="dxa" w:w="850"/>
            <w:shd w:val="clear" w:color="auto" w:fill="FFFFFF"/>
          </w:tcPr>
          <w:p>
            <w:pPr>
              <w:spacing w:before="40" w:after="40"/>
            </w:pPr>
            <w:r>
              <w:rPr>
                <w:b/>
                <w:color w:val="7B1C1C"/>
                <w:sz w:val="18"/>
              </w:rPr>
              <w:t>0:06</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Dashboard — bottom row: recent activity + quick actions.</w:t>
            </w:r>
          </w:p>
        </w:tc>
        <w:tc>
          <w:tcPr>
            <w:tcW w:type="dxa" w:w="4535"/>
            <w:shd w:val="clear" w:color="auto" w:fill="FFFFFF"/>
          </w:tcPr>
          <w:p>
            <w:pPr>
              <w:spacing w:before="40" w:after="40"/>
            </w:pPr>
            <w:r>
              <w:rPr>
                <w:sz w:val="19"/>
              </w:rPr>
              <w:t>Below that, recent activity across her lab — who added what, who approved what, what the system flagged automatically. And on the right, her quick actions. Search SDS, add a product, scan a barcode, report an incident. Everything she needs is one click away.</w:t>
            </w:r>
          </w:p>
        </w:tc>
        <w:tc>
          <w:tcPr>
            <w:tcW w:type="dxa" w:w="1417"/>
            <w:shd w:val="clear" w:color="auto" w:fill="FFFFFF"/>
          </w:tcPr>
          <w:p>
            <w:pPr>
              <w:spacing w:before="40" w:after="40"/>
            </w:pPr>
            <w:r>
              <w:rPr>
                <w:i/>
                <w:color w:val="6B7280"/>
                <w:sz w:val="17"/>
              </w:rPr>
            </w:r>
          </w:p>
        </w:tc>
      </w:tr>
      <w:tr>
        <w:tc>
          <w:tcPr>
            <w:tcW w:type="dxa" w:w="850"/>
            <w:shd w:val="clear" w:color="auto" w:fill="F9F9F9"/>
          </w:tcPr>
          <w:p>
            <w:pPr>
              <w:spacing w:before="40" w:after="40"/>
            </w:pPr>
            <w:r>
              <w:rPr>
                <w:b/>
                <w:color w:val="7B1C1C"/>
                <w:sz w:val="18"/>
              </w:rPr>
              <w:t>0:07</w:t>
            </w:r>
          </w:p>
        </w:tc>
        <w:tc>
          <w:tcPr>
            <w:tcW w:type="dxa" w:w="1134"/>
            <w:shd w:val="clear" w:color="auto" w:fill="F9F9F9"/>
          </w:tcPr>
          <w:p>
            <w:pPr>
              <w:spacing w:before="40" w:after="40"/>
            </w:pPr>
            <w:r>
              <w:rPr>
                <w:b/>
                <w:sz w:val="18"/>
              </w:rPr>
              <w:t>Gary</w:t>
            </w:r>
          </w:p>
        </w:tc>
        <w:tc>
          <w:tcPr>
            <w:tcW w:type="dxa" w:w="3118"/>
            <w:shd w:val="clear" w:color="auto" w:fill="F9F9F9"/>
          </w:tcPr>
          <w:p>
            <w:pPr>
              <w:spacing w:before="40" w:after="40"/>
            </w:pPr>
            <w:r>
              <w:rPr>
                <w:i/>
                <w:color w:val="6B7280"/>
                <w:sz w:val="18"/>
              </w:rPr>
              <w:t>Dashboard still showing.</w:t>
            </w:r>
          </w:p>
        </w:tc>
        <w:tc>
          <w:tcPr>
            <w:tcW w:type="dxa" w:w="4535"/>
            <w:shd w:val="clear" w:color="auto" w:fill="F9F9F9"/>
          </w:tcPr>
          <w:p>
            <w:pPr>
              <w:spacing w:before="40" w:after="40"/>
            </w:pPr>
            <w:r>
              <w:rPr>
                <w:sz w:val="19"/>
              </w:rPr>
              <w:t>What Tricia has just described is not a report. It is not a read-only view. Everything you see here is live and actionable. Sarah can approve a task, request a chemical, or escalate a training issue without leaving this screen. Let me show you what happens when she needs a new chemical.</w:t>
            </w:r>
          </w:p>
        </w:tc>
        <w:tc>
          <w:tcPr>
            <w:tcW w:type="dxa" w:w="1417"/>
            <w:shd w:val="clear" w:color="auto" w:fill="F9F9F9"/>
          </w:tcPr>
          <w:p>
            <w:pPr>
              <w:spacing w:before="40" w:after="40"/>
            </w:pPr>
            <w:r>
              <w:rPr>
                <w:i/>
                <w:color w:val="6B7280"/>
                <w:sz w:val="17"/>
              </w:rPr>
              <w:t>Transition to Block B.</w:t>
            </w:r>
          </w:p>
        </w:tc>
      </w:tr>
    </w:tbl>
    <w:p/>
    <w:p>
      <w:r>
        <w:br w:type="page"/>
      </w:r>
    </w:p>
    <w:p>
      <w:pPr>
        <w:spacing w:before="240" w:after="80"/>
        <w:jc w:val="left"/>
        <w:pBdr>
          <w:bottom w:val="single" w:sz="12" w:space="4" w:color="7B1C1C"/>
        </w:pBdr>
      </w:pPr>
      <w:r>
        <w:rPr>
          <w:b/>
          <w:color w:val="7B1C1C"/>
          <w:sz w:val="32"/>
        </w:rPr>
        <w:t>Block B — Finding What You Need</w:t>
      </w:r>
    </w:p>
    <w:p>
      <w:pPr>
        <w:spacing w:before="0" w:after="80"/>
      </w:pPr>
      <w:r>
        <w:rPr>
          <w:color w:val="6B7280"/>
          <w:sz w:val="18"/>
        </w:rPr>
        <w:t>Duration: ~8 minutes  |  Lead: Tricia  |  Screen: Catalogue Search Results</w:t>
      </w:r>
    </w:p>
    <w:tbl>
      <w:tblPr>
        <w:tblW w:type="auto" w:w="0"/>
        <w:jc w:val="left"/>
        <w:tblLook w:firstColumn="1" w:firstRow="1" w:lastColumn="0" w:lastRow="0" w:noHBand="0" w:noVBand="1" w:val="04A0"/>
      </w:tblPr>
      <w:tblGrid>
        <w:gridCol w:w="9576"/>
      </w:tblGrid>
      <w:tr>
        <w:tc>
          <w:tcPr>
            <w:tcW w:type="dxa" w:w="9576"/>
            <w:shd w:val="clear" w:color="auto" w:fill="EFF6FF"/>
          </w:tcPr>
          <w:p>
            <w:pPr>
              <w:spacing w:before="60" w:after="30"/>
            </w:pPr>
            <w:r>
              <w:rPr>
                <w:b/>
                <w:color w:val="1D4ED8"/>
                <w:sz w:val="16"/>
              </w:rPr>
              <w:t>STRATEGIC PURPOSE</w:t>
            </w:r>
          </w:p>
          <w:p>
            <w:pPr>
              <w:spacing w:before="0" w:after="60"/>
            </w:pPr>
            <w:r>
              <w:rPr>
                <w:color w:val="1E3A8A"/>
                <w:sz w:val="20"/>
              </w:rPr>
              <w:t>Show that the system knows its chemicals — not just as names in a list but as structured safety data. The catalogue is where regulatory intelligence lives. The recall banner demonstrates that the system is proactive, not just reactive.</w:t>
            </w:r>
          </w:p>
        </w:tc>
      </w:tr>
    </w:tbl>
    <w:p/>
    <w:tbl>
      <w:tblPr>
        <w:tblStyle w:val="TableGrid"/>
        <w:tblW w:type="auto" w:w="0"/>
        <w:jc w:val="left"/>
        <w:tblLook w:firstColumn="1" w:firstRow="1" w:lastColumn="0" w:lastRow="0" w:noHBand="0" w:noVBand="1" w:val="04A0"/>
      </w:tblPr>
      <w:tblGrid>
        <w:gridCol w:w="1915"/>
        <w:gridCol w:w="1915"/>
        <w:gridCol w:w="1915"/>
        <w:gridCol w:w="1915"/>
        <w:gridCol w:w="1915"/>
      </w:tblGrid>
      <w:tr>
        <w:tc>
          <w:tcPr>
            <w:tcW w:type="dxa" w:w="850"/>
            <w:shd w:val="clear" w:color="auto" w:fill="7B1C1C"/>
          </w:tcPr>
          <w:p>
            <w:pPr>
              <w:spacing w:before="40" w:after="40"/>
            </w:pPr>
            <w:r>
              <w:rPr>
                <w:b/>
                <w:color w:val="FFFFFF"/>
                <w:sz w:val="16"/>
              </w:rPr>
              <w:t>TIME</w:t>
            </w:r>
          </w:p>
        </w:tc>
        <w:tc>
          <w:tcPr>
            <w:tcW w:type="dxa" w:w="1134"/>
            <w:shd w:val="clear" w:color="auto" w:fill="7B1C1C"/>
          </w:tcPr>
          <w:p>
            <w:pPr>
              <w:spacing w:before="40" w:after="40"/>
            </w:pPr>
            <w:r>
              <w:rPr>
                <w:b/>
                <w:color w:val="FFFFFF"/>
                <w:sz w:val="16"/>
              </w:rPr>
              <w:t>WHO</w:t>
            </w:r>
          </w:p>
        </w:tc>
        <w:tc>
          <w:tcPr>
            <w:tcW w:type="dxa" w:w="3118"/>
            <w:shd w:val="clear" w:color="auto" w:fill="7B1C1C"/>
          </w:tcPr>
          <w:p>
            <w:pPr>
              <w:spacing w:before="40" w:after="40"/>
            </w:pPr>
            <w:r>
              <w:rPr>
                <w:b/>
                <w:color w:val="FFFFFF"/>
                <w:sz w:val="16"/>
              </w:rPr>
              <w:t>ON SCREEN / ACTION</w:t>
            </w:r>
          </w:p>
        </w:tc>
        <w:tc>
          <w:tcPr>
            <w:tcW w:type="dxa" w:w="4535"/>
            <w:shd w:val="clear" w:color="auto" w:fill="7B1C1C"/>
          </w:tcPr>
          <w:p>
            <w:pPr>
              <w:spacing w:before="40" w:after="40"/>
            </w:pPr>
            <w:r>
              <w:rPr>
                <w:b/>
                <w:color w:val="FFFFFF"/>
                <w:sz w:val="16"/>
              </w:rPr>
              <w:t>SPOKEN WORDS</w:t>
            </w:r>
          </w:p>
        </w:tc>
        <w:tc>
          <w:tcPr>
            <w:tcW w:type="dxa" w:w="1417"/>
            <w:shd w:val="clear" w:color="auto" w:fill="7B1C1C"/>
          </w:tcPr>
          <w:p>
            <w:pPr>
              <w:spacing w:before="40" w:after="40"/>
            </w:pPr>
            <w:r>
              <w:rPr>
                <w:b/>
                <w:color w:val="FFFFFF"/>
                <w:sz w:val="16"/>
              </w:rPr>
              <w:t>NOTES</w:t>
            </w:r>
          </w:p>
        </w:tc>
      </w:tr>
      <w:tr>
        <w:tc>
          <w:tcPr>
            <w:tcW w:type="dxa" w:w="850"/>
            <w:shd w:val="clear" w:color="auto" w:fill="FFFFFF"/>
          </w:tcPr>
          <w:p>
            <w:pPr>
              <w:spacing w:before="40" w:after="40"/>
            </w:pPr>
            <w:r>
              <w:rPr>
                <w:b/>
                <w:color w:val="7B1C1C"/>
                <w:sz w:val="18"/>
              </w:rPr>
              <w:t>0:08</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Dashboard — hover over Search catalogue button.</w:t>
            </w:r>
          </w:p>
        </w:tc>
        <w:tc>
          <w:tcPr>
            <w:tcW w:type="dxa" w:w="4535"/>
            <w:shd w:val="clear" w:color="auto" w:fill="FFFFFF"/>
          </w:tcPr>
          <w:p>
            <w:pPr>
              <w:spacing w:before="40" w:after="40"/>
            </w:pPr>
            <w:r>
              <w:rPr>
                <w:sz w:val="19"/>
              </w:rPr>
              <w:t>Sarah needs to add Acetone to her lab. The first step is finding it in the catalogue. She doesn't go to a separate system or open a browser tab. She searches right here.</w:t>
            </w:r>
          </w:p>
        </w:tc>
        <w:tc>
          <w:tcPr>
            <w:tcW w:type="dxa" w:w="1417"/>
            <w:shd w:val="clear" w:color="auto" w:fill="FFFFFF"/>
          </w:tcPr>
          <w:p>
            <w:pPr>
              <w:spacing w:before="40" w:after="40"/>
            </w:pPr>
            <w:r>
              <w:rPr>
                <w:i/>
                <w:color w:val="6B7280"/>
                <w:sz w:val="17"/>
              </w:rPr>
            </w:r>
          </w:p>
        </w:tc>
      </w:tr>
      <w:tr>
        <w:tc>
          <w:tcPr>
            <w:tcW w:type="dxa" w:w="850"/>
            <w:shd w:val="clear" w:color="auto" w:fill="F3F4F6"/>
          </w:tcPr>
          <w:p>
            <w:pPr>
              <w:spacing w:before="40" w:after="40"/>
            </w:pPr>
            <w:r>
              <w:rPr>
                <w:b/>
                <w:color w:val="7B1C1C"/>
                <w:sz w:val="18"/>
              </w:rPr>
              <w:t>0:08</w:t>
            </w:r>
          </w:p>
        </w:tc>
        <w:tc>
          <w:tcPr>
            <w:tcW w:type="dxa" w:w="1134"/>
            <w:shd w:val="clear" w:color="auto" w:fill="F3F4F6"/>
          </w:tcPr>
          <w:p>
            <w:pPr>
              <w:spacing w:before="40" w:after="40"/>
            </w:pPr>
            <w:r>
              <w:rPr>
                <w:b/>
                <w:sz w:val="18"/>
              </w:rPr>
              <w:t>Gautam</w:t>
            </w:r>
          </w:p>
        </w:tc>
        <w:tc>
          <w:tcPr>
            <w:tcW w:type="dxa" w:w="3118"/>
            <w:shd w:val="clear" w:color="auto" w:fill="F3F4F6"/>
          </w:tcPr>
          <w:p>
            <w:pPr>
              <w:spacing w:before="40" w:after="40"/>
            </w:pPr>
            <w:r>
              <w:rPr>
                <w:i/>
                <w:color w:val="6B7280"/>
                <w:sz w:val="18"/>
              </w:rPr>
              <w:t>Click "Search catalogue". Catalogue results page loads.</w:t>
            </w:r>
          </w:p>
        </w:tc>
        <w:tc>
          <w:tcPr>
            <w:tcW w:type="dxa" w:w="4535"/>
            <w:shd w:val="clear" w:color="auto" w:fill="F3F4F6"/>
          </w:tcPr>
          <w:p>
            <w:pPr>
              <w:spacing w:before="40" w:after="40"/>
            </w:pPr>
            <w:r>
              <w:rPr>
                <w:i/>
                <w:color w:val="6B7280"/>
                <w:sz w:val="19"/>
              </w:rPr>
              <w:t>(no words — click)</w:t>
            </w:r>
          </w:p>
        </w:tc>
        <w:tc>
          <w:tcPr>
            <w:tcW w:type="dxa" w:w="1417"/>
            <w:shd w:val="clear" w:color="auto" w:fill="F3F4F6"/>
          </w:tcPr>
          <w:p>
            <w:pPr>
              <w:spacing w:before="40" w:after="40"/>
            </w:pPr>
            <w:r>
              <w:rPr>
                <w:i/>
                <w:color w:val="6B7280"/>
                <w:sz w:val="17"/>
              </w:rPr>
              <w:t>Let the results page fully render.</w:t>
            </w:r>
          </w:p>
        </w:tc>
      </w:tr>
      <w:tr>
        <w:tc>
          <w:tcPr>
            <w:tcW w:type="dxa" w:w="850"/>
            <w:shd w:val="clear" w:color="auto" w:fill="FFFBEB"/>
          </w:tcPr>
          <w:p>
            <w:pPr>
              <w:spacing w:before="40" w:after="40"/>
            </w:pPr>
            <w:r>
              <w:rPr>
                <w:b/>
                <w:color w:val="7B1C1C"/>
                <w:sz w:val="18"/>
              </w:rPr>
              <w:t>0:09</w:t>
            </w:r>
          </w:p>
        </w:tc>
        <w:tc>
          <w:tcPr>
            <w:tcW w:type="dxa" w:w="1134"/>
            <w:shd w:val="clear" w:color="auto" w:fill="FFFBEB"/>
          </w:tcPr>
          <w:p>
            <w:pPr>
              <w:spacing w:before="40" w:after="40"/>
            </w:pPr>
            <w:r>
              <w:rPr>
                <w:b/>
                <w:color w:val="B45309"/>
                <w:sz w:val="18"/>
              </w:rPr>
              <w:t>Tricia</w:t>
            </w:r>
          </w:p>
        </w:tc>
        <w:tc>
          <w:tcPr>
            <w:tcW w:type="dxa" w:w="3118"/>
            <w:shd w:val="clear" w:color="auto" w:fill="FFFBEB"/>
          </w:tcPr>
          <w:p>
            <w:pPr>
              <w:spacing w:before="40" w:after="40"/>
            </w:pPr>
            <w:r>
              <w:rPr>
                <w:i/>
                <w:color w:val="6B7280"/>
                <w:sz w:val="18"/>
              </w:rPr>
              <w:t>Catalogue results. Acetone result visible. PAUSE 2 seconds.</w:t>
            </w:r>
          </w:p>
        </w:tc>
        <w:tc>
          <w:tcPr>
            <w:tcW w:type="dxa" w:w="4535"/>
            <w:shd w:val="clear" w:color="auto" w:fill="FFFBEB"/>
          </w:tcPr>
          <w:p>
            <w:pPr>
              <w:spacing w:before="40" w:after="40"/>
            </w:pPr>
            <w:r>
              <w:rPr>
                <w:b/>
                <w:sz w:val="19"/>
              </w:rPr>
              <w:t>One result. Instant. The system searched 51 chemicals on the QH register and cross-referenced 12,483 products in the master catalogue. She has her answer before she has finished reading the screen. ★ WOW MOMENT 2</w:t>
            </w:r>
          </w:p>
        </w:tc>
        <w:tc>
          <w:tcPr>
            <w:tcW w:type="dxa" w:w="1417"/>
            <w:shd w:val="clear" w:color="auto" w:fill="FFFBEB"/>
          </w:tcPr>
          <w:p>
            <w:pPr>
              <w:spacing w:before="40" w:after="40"/>
            </w:pPr>
            <w:r>
              <w:rPr>
                <w:i/>
                <w:color w:val="6B7280"/>
                <w:sz w:val="17"/>
              </w:rPr>
              <w:t>Pause after "finished reading the screen."</w:t>
            </w:r>
          </w:p>
        </w:tc>
      </w:tr>
      <w:tr>
        <w:tc>
          <w:tcPr>
            <w:tcW w:type="dxa" w:w="850"/>
            <w:shd w:val="clear" w:color="auto" w:fill="FFFFFF"/>
          </w:tcPr>
          <w:p>
            <w:pPr>
              <w:spacing w:before="40" w:after="40"/>
            </w:pPr>
            <w:r>
              <w:rPr>
                <w:b/>
                <w:color w:val="7B1C1C"/>
                <w:sz w:val="18"/>
              </w:rPr>
              <w:t>0:10</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Point to the product recall banner at top of results.</w:t>
            </w:r>
          </w:p>
        </w:tc>
        <w:tc>
          <w:tcPr>
            <w:tcW w:type="dxa" w:w="4535"/>
            <w:shd w:val="clear" w:color="auto" w:fill="FFFFFF"/>
          </w:tcPr>
          <w:p>
            <w:pPr>
              <w:spacing w:before="40" w:after="40"/>
            </w:pPr>
            <w:r>
              <w:rPr>
                <w:sz w:val="19"/>
              </w:rPr>
              <w:t>Notice what fires at the top of the page before she even looks at the result. An active product recall. Glutaraldehyde 2% — a completely different chemical — has an active recall notice. Sarah didn't ask for this. The system surfaced it because it's relevant to her lab. That is proactive compliance management.</w:t>
            </w:r>
          </w:p>
        </w:tc>
        <w:tc>
          <w:tcPr>
            <w:tcW w:type="dxa" w:w="1417"/>
            <w:shd w:val="clear" w:color="auto" w:fill="FFFFFF"/>
          </w:tcPr>
          <w:p>
            <w:pPr>
              <w:spacing w:before="40" w:after="40"/>
            </w:pPr>
            <w:r>
              <w:rPr>
                <w:i/>
                <w:color w:val="6B7280"/>
                <w:sz w:val="17"/>
              </w:rPr>
              <w:t>Emphasise that Sarah did not ask for this.</w:t>
            </w:r>
          </w:p>
        </w:tc>
      </w:tr>
      <w:tr>
        <w:tc>
          <w:tcPr>
            <w:tcW w:type="dxa" w:w="850"/>
            <w:shd w:val="clear" w:color="auto" w:fill="FFFFFF"/>
          </w:tcPr>
          <w:p>
            <w:pPr>
              <w:spacing w:before="40" w:after="40"/>
            </w:pPr>
            <w:r>
              <w:rPr>
                <w:b/>
                <w:color w:val="7B1C1C"/>
                <w:sz w:val="18"/>
              </w:rPr>
              <w:t>0:11</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Point to filter chips below the recall banner.</w:t>
            </w:r>
          </w:p>
        </w:tc>
        <w:tc>
          <w:tcPr>
            <w:tcW w:type="dxa" w:w="4535"/>
            <w:shd w:val="clear" w:color="auto" w:fill="FFFFFF"/>
          </w:tcPr>
          <w:p>
            <w:pPr>
              <w:spacing w:before="40" w:after="40"/>
            </w:pPr>
            <w:r>
              <w:rPr>
                <w:sz w:val="19"/>
              </w:rPr>
              <w:t>She can refine these results further — filter by hazard class, by chemicals held at her location, by GHS pictogram, by scheduled substance class. The system is already filtered to DG Class 3 — Flammable, which is Acetone's classification. Everything is contextual.</w:t>
            </w:r>
          </w:p>
        </w:tc>
        <w:tc>
          <w:tcPr>
            <w:tcW w:type="dxa" w:w="1417"/>
            <w:shd w:val="clear" w:color="auto" w:fill="FFFFFF"/>
          </w:tcPr>
          <w:p>
            <w:pPr>
              <w:spacing w:before="40" w:after="40"/>
            </w:pPr>
            <w:r>
              <w:rPr>
                <w:i/>
                <w:color w:val="6B7280"/>
                <w:sz w:val="17"/>
              </w:rPr>
            </w:r>
          </w:p>
        </w:tc>
      </w:tr>
      <w:tr>
        <w:tc>
          <w:tcPr>
            <w:tcW w:type="dxa" w:w="850"/>
            <w:shd w:val="clear" w:color="auto" w:fill="FFFFFF"/>
          </w:tcPr>
          <w:p>
            <w:pPr>
              <w:spacing w:before="40" w:after="40"/>
            </w:pPr>
            <w:r>
              <w:rPr>
                <w:b/>
                <w:color w:val="7B1C1C"/>
                <w:sz w:val="18"/>
              </w:rPr>
              <w:t>0:12</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Point to the Acetone result card — GHS icons, badges, danger statement, SDS date.</w:t>
            </w:r>
          </w:p>
        </w:tc>
        <w:tc>
          <w:tcPr>
            <w:tcW w:type="dxa" w:w="4535"/>
            <w:shd w:val="clear" w:color="auto" w:fill="FFFFFF"/>
          </w:tcPr>
          <w:p>
            <w:pPr>
              <w:spacing w:before="40" w:after="40"/>
            </w:pPr>
            <w:r>
              <w:rPr>
                <w:sz w:val="19"/>
              </w:rPr>
              <w:t>And here is Acetone. PRD-0001. CAS 67-64-1. Sigma-Aldrich Merck, 99.5% purity. The system shows her the GHS hazard pictograms alongside the danger statement: H225, highly flammable liquid and vapour. She can see at a glance that the SDS is current to May 2027. No chasing. No uncertainty.</w:t>
            </w:r>
          </w:p>
        </w:tc>
        <w:tc>
          <w:tcPr>
            <w:tcW w:type="dxa" w:w="1417"/>
            <w:shd w:val="clear" w:color="auto" w:fill="FFFFFF"/>
          </w:tcPr>
          <w:p>
            <w:pPr>
              <w:spacing w:before="40" w:after="40"/>
            </w:pPr>
            <w:r>
              <w:rPr>
                <w:i/>
                <w:color w:val="6B7280"/>
                <w:sz w:val="17"/>
              </w:rPr>
              <w:t>Walk through the card left to right.</w:t>
            </w:r>
          </w:p>
        </w:tc>
      </w:tr>
      <w:tr>
        <w:tc>
          <w:tcPr>
            <w:tcW w:type="dxa" w:w="850"/>
            <w:shd w:val="clear" w:color="auto" w:fill="F3F4F6"/>
          </w:tcPr>
          <w:p>
            <w:pPr>
              <w:spacing w:before="40" w:after="40"/>
            </w:pPr>
            <w:r>
              <w:rPr>
                <w:b/>
                <w:color w:val="7B1C1C"/>
                <w:sz w:val="18"/>
              </w:rPr>
              <w:t>0:13</w:t>
            </w:r>
          </w:p>
        </w:tc>
        <w:tc>
          <w:tcPr>
            <w:tcW w:type="dxa" w:w="1134"/>
            <w:shd w:val="clear" w:color="auto" w:fill="F3F4F6"/>
          </w:tcPr>
          <w:p>
            <w:pPr>
              <w:spacing w:before="40" w:after="40"/>
            </w:pPr>
            <w:r>
              <w:rPr>
                <w:b/>
                <w:sz w:val="18"/>
              </w:rPr>
              <w:t>Gautam</w:t>
            </w:r>
          </w:p>
        </w:tc>
        <w:tc>
          <w:tcPr>
            <w:tcW w:type="dxa" w:w="3118"/>
            <w:shd w:val="clear" w:color="auto" w:fill="F3F4F6"/>
          </w:tcPr>
          <w:p>
            <w:pPr>
              <w:spacing w:before="40" w:after="40"/>
            </w:pPr>
            <w:r>
              <w:rPr>
                <w:i/>
                <w:color w:val="6B7280"/>
                <w:sz w:val="18"/>
              </w:rPr>
              <w:t>Hover over the "View SDS" button on the Acetone card. Do not click.</w:t>
            </w:r>
          </w:p>
        </w:tc>
        <w:tc>
          <w:tcPr>
            <w:tcW w:type="dxa" w:w="4535"/>
            <w:shd w:val="clear" w:color="auto" w:fill="F3F4F6"/>
          </w:tcPr>
          <w:p>
            <w:pPr>
              <w:spacing w:before="40" w:after="40"/>
            </w:pPr>
            <w:r>
              <w:rPr>
                <w:i/>
                <w:color w:val="6B7280"/>
                <w:sz w:val="19"/>
              </w:rPr>
              <w:t>(no words — hover only)</w:t>
            </w:r>
          </w:p>
        </w:tc>
        <w:tc>
          <w:tcPr>
            <w:tcW w:type="dxa" w:w="1417"/>
            <w:shd w:val="clear" w:color="auto" w:fill="F3F4F6"/>
          </w:tcPr>
          <w:p>
            <w:pPr>
              <w:spacing w:before="40" w:after="40"/>
            </w:pPr>
            <w:r>
              <w:rPr>
                <w:i/>
                <w:color w:val="6B7280"/>
                <w:sz w:val="17"/>
              </w:rPr>
              <w:t>Creates visual emphasis without navigating away.</w:t>
            </w:r>
          </w:p>
        </w:tc>
      </w:tr>
      <w:tr>
        <w:tc>
          <w:tcPr>
            <w:tcW w:type="dxa" w:w="850"/>
            <w:shd w:val="clear" w:color="auto" w:fill="FFFFFF"/>
          </w:tcPr>
          <w:p>
            <w:pPr>
              <w:spacing w:before="40" w:after="40"/>
            </w:pPr>
            <w:r>
              <w:rPr>
                <w:b/>
                <w:color w:val="7B1C1C"/>
                <w:sz w:val="18"/>
              </w:rPr>
              <w:t>0:13</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SDS button highlighted.</w:t>
            </w:r>
          </w:p>
        </w:tc>
        <w:tc>
          <w:tcPr>
            <w:tcW w:type="dxa" w:w="4535"/>
            <w:shd w:val="clear" w:color="auto" w:fill="FFFFFF"/>
          </w:tcPr>
          <w:p>
            <w:pPr>
              <w:spacing w:before="40" w:after="40"/>
            </w:pPr>
            <w:r>
              <w:rPr>
                <w:sz w:val="19"/>
              </w:rPr>
              <w:t>From here she can pull up the full Safety Data Sheet in one click — the current version, stored and managed within ECMS. She can also go straight to requesting this product for her inventory. That's what she's going to do next.</w:t>
            </w:r>
          </w:p>
        </w:tc>
        <w:tc>
          <w:tcPr>
            <w:tcW w:type="dxa" w:w="1417"/>
            <w:shd w:val="clear" w:color="auto" w:fill="FFFFFF"/>
          </w:tcPr>
          <w:p>
            <w:pPr>
              <w:spacing w:before="40" w:after="40"/>
            </w:pPr>
            <w:r>
              <w:rPr>
                <w:i/>
                <w:color w:val="6B7280"/>
                <w:sz w:val="17"/>
              </w:rPr>
            </w:r>
          </w:p>
        </w:tc>
      </w:tr>
      <w:tr>
        <w:tc>
          <w:tcPr>
            <w:tcW w:type="dxa" w:w="850"/>
            <w:shd w:val="clear" w:color="auto" w:fill="F9F9F9"/>
          </w:tcPr>
          <w:p>
            <w:pPr>
              <w:spacing w:before="40" w:after="40"/>
            </w:pPr>
            <w:r>
              <w:rPr>
                <w:b/>
                <w:color w:val="7B1C1C"/>
                <w:sz w:val="18"/>
              </w:rPr>
              <w:t>0:15</w:t>
            </w:r>
          </w:p>
        </w:tc>
        <w:tc>
          <w:tcPr>
            <w:tcW w:type="dxa" w:w="1134"/>
            <w:shd w:val="clear" w:color="auto" w:fill="F9F9F9"/>
          </w:tcPr>
          <w:p>
            <w:pPr>
              <w:spacing w:before="40" w:after="40"/>
            </w:pPr>
            <w:r>
              <w:rPr>
                <w:b/>
                <w:sz w:val="18"/>
              </w:rPr>
              <w:t>Gary</w:t>
            </w:r>
          </w:p>
        </w:tc>
        <w:tc>
          <w:tcPr>
            <w:tcW w:type="dxa" w:w="3118"/>
            <w:shd w:val="clear" w:color="auto" w:fill="F9F9F9"/>
          </w:tcPr>
          <w:p>
            <w:pPr>
              <w:spacing w:before="40" w:after="40"/>
            </w:pPr>
            <w:r>
              <w:rPr>
                <w:i/>
                <w:color w:val="6B7280"/>
                <w:sz w:val="18"/>
              </w:rPr>
              <w:t>Catalogue results still showing.</w:t>
            </w:r>
          </w:p>
        </w:tc>
        <w:tc>
          <w:tcPr>
            <w:tcW w:type="dxa" w:w="4535"/>
            <w:shd w:val="clear" w:color="auto" w:fill="F9F9F9"/>
          </w:tcPr>
          <w:p>
            <w:pPr>
              <w:spacing w:before="40" w:after="40"/>
            </w:pPr>
            <w:r>
              <w:rPr>
                <w:sz w:val="19"/>
              </w:rPr>
              <w:t>This is the intelligence layer that underpins everything else. The system doesn't just hold chemical names. It holds hazard classifications, SDS versions, recall status, and regulatory obligations — and it surfaces the right information at the right moment. Let's follow Sarah as she tries to add this chemical to her lab, because this is where the system's safety logic really comes to life.</w:t>
            </w:r>
          </w:p>
        </w:tc>
        <w:tc>
          <w:tcPr>
            <w:tcW w:type="dxa" w:w="1417"/>
            <w:shd w:val="clear" w:color="auto" w:fill="F9F9F9"/>
          </w:tcPr>
          <w:p>
            <w:pPr>
              <w:spacing w:before="40" w:after="40"/>
            </w:pPr>
            <w:r>
              <w:rPr>
                <w:i/>
                <w:color w:val="6B7280"/>
                <w:sz w:val="17"/>
              </w:rPr>
              <w:t>Transition to Block C.</w:t>
            </w:r>
          </w:p>
        </w:tc>
      </w:tr>
    </w:tbl>
    <w:p/>
    <w:p>
      <w:r>
        <w:br w:type="page"/>
      </w:r>
    </w:p>
    <w:p>
      <w:pPr>
        <w:spacing w:before="240" w:after="80"/>
        <w:jc w:val="left"/>
        <w:pBdr>
          <w:bottom w:val="single" w:sz="12" w:space="4" w:color="7B1C1C"/>
        </w:pBdr>
      </w:pPr>
      <w:r>
        <w:rPr>
          <w:b/>
          <w:color w:val="7B1C1C"/>
          <w:sz w:val="32"/>
        </w:rPr>
        <w:t>Block C — Adding a Chemical Safely</w:t>
      </w:r>
    </w:p>
    <w:p>
      <w:pPr>
        <w:spacing w:before="0" w:after="80"/>
      </w:pPr>
      <w:r>
        <w:rPr>
          <w:color w:val="6B7280"/>
          <w:sz w:val="18"/>
        </w:rPr>
        <w:t>Duration: ~12 minutes  |  Lead: Tricia  |  Screen: Request to Add Hazardous Product</w:t>
      </w:r>
    </w:p>
    <w:tbl>
      <w:tblPr>
        <w:tblW w:type="auto" w:w="0"/>
        <w:jc w:val="left"/>
        <w:tblLook w:firstColumn="1" w:firstRow="1" w:lastColumn="0" w:lastRow="0" w:noHBand="0" w:noVBand="1" w:val="04A0"/>
      </w:tblPr>
      <w:tblGrid>
        <w:gridCol w:w="9576"/>
      </w:tblGrid>
      <w:tr>
        <w:tc>
          <w:tcPr>
            <w:tcW w:type="dxa" w:w="9576"/>
            <w:shd w:val="clear" w:color="auto" w:fill="EFF6FF"/>
          </w:tcPr>
          <w:p>
            <w:pPr>
              <w:spacing w:before="60" w:after="30"/>
            </w:pPr>
            <w:r>
              <w:rPr>
                <w:b/>
                <w:color w:val="1D4ED8"/>
                <w:sz w:val="16"/>
              </w:rPr>
              <w:t>STRATEGIC PURPOSE</w:t>
            </w:r>
          </w:p>
          <w:p>
            <w:pPr>
              <w:spacing w:before="0" w:after="60"/>
            </w:pPr>
            <w:r>
              <w:rPr>
                <w:color w:val="1E3A8A"/>
                <w:sz w:val="20"/>
              </w:rPr>
              <w:t>This is the centrepiece of the demo. It proves that ECMS does not just record what people do — it actively prevents unsafe decisions. The incompatibility detection is the strongest differentiator. Give this block time and space.</w:t>
            </w:r>
          </w:p>
        </w:tc>
      </w:tr>
    </w:tbl>
    <w:p/>
    <w:tbl>
      <w:tblPr>
        <w:tblStyle w:val="TableGrid"/>
        <w:tblW w:type="auto" w:w="0"/>
        <w:jc w:val="left"/>
        <w:tblLook w:firstColumn="1" w:firstRow="1" w:lastColumn="0" w:lastRow="0" w:noHBand="0" w:noVBand="1" w:val="04A0"/>
      </w:tblPr>
      <w:tblGrid>
        <w:gridCol w:w="1915"/>
        <w:gridCol w:w="1915"/>
        <w:gridCol w:w="1915"/>
        <w:gridCol w:w="1915"/>
        <w:gridCol w:w="1915"/>
      </w:tblGrid>
      <w:tr>
        <w:tc>
          <w:tcPr>
            <w:tcW w:type="dxa" w:w="850"/>
            <w:shd w:val="clear" w:color="auto" w:fill="7B1C1C"/>
          </w:tcPr>
          <w:p>
            <w:pPr>
              <w:spacing w:before="40" w:after="40"/>
            </w:pPr>
            <w:r>
              <w:rPr>
                <w:b/>
                <w:color w:val="FFFFFF"/>
                <w:sz w:val="16"/>
              </w:rPr>
              <w:t>TIME</w:t>
            </w:r>
          </w:p>
        </w:tc>
        <w:tc>
          <w:tcPr>
            <w:tcW w:type="dxa" w:w="1134"/>
            <w:shd w:val="clear" w:color="auto" w:fill="7B1C1C"/>
          </w:tcPr>
          <w:p>
            <w:pPr>
              <w:spacing w:before="40" w:after="40"/>
            </w:pPr>
            <w:r>
              <w:rPr>
                <w:b/>
                <w:color w:val="FFFFFF"/>
                <w:sz w:val="16"/>
              </w:rPr>
              <w:t>WHO</w:t>
            </w:r>
          </w:p>
        </w:tc>
        <w:tc>
          <w:tcPr>
            <w:tcW w:type="dxa" w:w="3118"/>
            <w:shd w:val="clear" w:color="auto" w:fill="7B1C1C"/>
          </w:tcPr>
          <w:p>
            <w:pPr>
              <w:spacing w:before="40" w:after="40"/>
            </w:pPr>
            <w:r>
              <w:rPr>
                <w:b/>
                <w:color w:val="FFFFFF"/>
                <w:sz w:val="16"/>
              </w:rPr>
              <w:t>ON SCREEN / ACTION</w:t>
            </w:r>
          </w:p>
        </w:tc>
        <w:tc>
          <w:tcPr>
            <w:tcW w:type="dxa" w:w="4535"/>
            <w:shd w:val="clear" w:color="auto" w:fill="7B1C1C"/>
          </w:tcPr>
          <w:p>
            <w:pPr>
              <w:spacing w:before="40" w:after="40"/>
            </w:pPr>
            <w:r>
              <w:rPr>
                <w:b/>
                <w:color w:val="FFFFFF"/>
                <w:sz w:val="16"/>
              </w:rPr>
              <w:t>SPOKEN WORDS</w:t>
            </w:r>
          </w:p>
        </w:tc>
        <w:tc>
          <w:tcPr>
            <w:tcW w:type="dxa" w:w="1417"/>
            <w:shd w:val="clear" w:color="auto" w:fill="7B1C1C"/>
          </w:tcPr>
          <w:p>
            <w:pPr>
              <w:spacing w:before="40" w:after="40"/>
            </w:pPr>
            <w:r>
              <w:rPr>
                <w:b/>
                <w:color w:val="FFFFFF"/>
                <w:sz w:val="16"/>
              </w:rPr>
              <w:t>NOTES</w:t>
            </w:r>
          </w:p>
        </w:tc>
      </w:tr>
      <w:tr>
        <w:tc>
          <w:tcPr>
            <w:tcW w:type="dxa" w:w="850"/>
            <w:shd w:val="clear" w:color="auto" w:fill="F3F4F6"/>
          </w:tcPr>
          <w:p>
            <w:pPr>
              <w:spacing w:before="40" w:after="40"/>
            </w:pPr>
            <w:r>
              <w:rPr>
                <w:b/>
                <w:color w:val="7B1C1C"/>
                <w:sz w:val="18"/>
              </w:rPr>
              <w:t>0:16</w:t>
            </w:r>
          </w:p>
        </w:tc>
        <w:tc>
          <w:tcPr>
            <w:tcW w:type="dxa" w:w="1134"/>
            <w:shd w:val="clear" w:color="auto" w:fill="F3F4F6"/>
          </w:tcPr>
          <w:p>
            <w:pPr>
              <w:spacing w:before="40" w:after="40"/>
            </w:pPr>
            <w:r>
              <w:rPr>
                <w:b/>
                <w:sz w:val="18"/>
              </w:rPr>
              <w:t>Gautam</w:t>
            </w:r>
          </w:p>
        </w:tc>
        <w:tc>
          <w:tcPr>
            <w:tcW w:type="dxa" w:w="3118"/>
            <w:shd w:val="clear" w:color="auto" w:fill="F3F4F6"/>
          </w:tcPr>
          <w:p>
            <w:pPr>
              <w:spacing w:before="40" w:after="40"/>
            </w:pPr>
            <w:r>
              <w:rPr>
                <w:i/>
                <w:color w:val="6B7280"/>
                <w:sz w:val="18"/>
              </w:rPr>
              <w:t>Click "Request to add" on the Acetone catalogue card. Request form loads.</w:t>
            </w:r>
          </w:p>
        </w:tc>
        <w:tc>
          <w:tcPr>
            <w:tcW w:type="dxa" w:w="4535"/>
            <w:shd w:val="clear" w:color="auto" w:fill="F3F4F6"/>
          </w:tcPr>
          <w:p>
            <w:pPr>
              <w:spacing w:before="40" w:after="40"/>
            </w:pPr>
            <w:r>
              <w:rPr>
                <w:i/>
                <w:color w:val="6B7280"/>
                <w:sz w:val="19"/>
              </w:rPr>
              <w:t>(no words — click)</w:t>
            </w:r>
          </w:p>
        </w:tc>
        <w:tc>
          <w:tcPr>
            <w:tcW w:type="dxa" w:w="1417"/>
            <w:shd w:val="clear" w:color="auto" w:fill="F3F4F6"/>
          </w:tcPr>
          <w:p>
            <w:pPr>
              <w:spacing w:before="40" w:after="40"/>
            </w:pPr>
            <w:r>
              <w:rPr>
                <w:i/>
                <w:color w:val="6B7280"/>
                <w:sz w:val="17"/>
              </w:rPr>
              <w:t>Pause before Tricia speaks. Let the form and red alert both settle on screen.</w:t>
            </w:r>
          </w:p>
        </w:tc>
      </w:tr>
      <w:tr>
        <w:tc>
          <w:tcPr>
            <w:tcW w:type="dxa" w:w="850"/>
            <w:shd w:val="clear" w:color="auto" w:fill="FFFBEB"/>
          </w:tcPr>
          <w:p>
            <w:pPr>
              <w:spacing w:before="40" w:after="40"/>
            </w:pPr>
            <w:r>
              <w:rPr>
                <w:b/>
                <w:color w:val="7B1C1C"/>
                <w:sz w:val="18"/>
              </w:rPr>
              <w:t>0:16</w:t>
            </w:r>
          </w:p>
        </w:tc>
        <w:tc>
          <w:tcPr>
            <w:tcW w:type="dxa" w:w="1134"/>
            <w:shd w:val="clear" w:color="auto" w:fill="FFFBEB"/>
          </w:tcPr>
          <w:p>
            <w:pPr>
              <w:spacing w:before="40" w:after="40"/>
            </w:pPr>
            <w:r>
              <w:rPr>
                <w:b/>
                <w:color w:val="B45309"/>
                <w:sz w:val="18"/>
              </w:rPr>
              <w:t>Tricia</w:t>
            </w:r>
          </w:p>
        </w:tc>
        <w:tc>
          <w:tcPr>
            <w:tcW w:type="dxa" w:w="3118"/>
            <w:shd w:val="clear" w:color="auto" w:fill="FFFBEB"/>
          </w:tcPr>
          <w:p>
            <w:pPr>
              <w:spacing w:before="40" w:after="40"/>
            </w:pPr>
            <w:r>
              <w:rPr>
                <w:i/>
                <w:color w:val="6B7280"/>
                <w:sz w:val="18"/>
              </w:rPr>
              <w:t>Request form. Incompatibility alert dominates the top. PAUSE 4 seconds.</w:t>
            </w:r>
          </w:p>
        </w:tc>
        <w:tc>
          <w:tcPr>
            <w:tcW w:type="dxa" w:w="4535"/>
            <w:shd w:val="clear" w:color="auto" w:fill="FFFBEB"/>
          </w:tcPr>
          <w:p>
            <w:pPr>
              <w:spacing w:before="40" w:after="40"/>
            </w:pPr>
            <w:r>
              <w:rPr>
                <w:b/>
                <w:sz w:val="19"/>
              </w:rPr>
              <w:t>Sarah has done everything right. She found the product, she is using the right form, she has selected Flammables Cabinet A — her lab's designated flammables storage. And the system has stopped her. Before she can submit. Before she can make a mistake. ★ WOW MOMENT 3</w:t>
            </w:r>
          </w:p>
        </w:tc>
        <w:tc>
          <w:tcPr>
            <w:tcW w:type="dxa" w:w="1417"/>
            <w:shd w:val="clear" w:color="auto" w:fill="FFFBEB"/>
          </w:tcPr>
          <w:p>
            <w:pPr>
              <w:spacing w:before="40" w:after="40"/>
            </w:pPr>
            <w:r>
              <w:rPr>
                <w:i/>
                <w:color w:val="6B7280"/>
                <w:sz w:val="17"/>
              </w:rPr>
              <w:t>Biggest pause in the demo. Let the red alert speak for itself.</w:t>
            </w:r>
          </w:p>
        </w:tc>
      </w:tr>
      <w:tr>
        <w:tc>
          <w:tcPr>
            <w:tcW w:type="dxa" w:w="850"/>
            <w:shd w:val="clear" w:color="auto" w:fill="FFFFFF"/>
          </w:tcPr>
          <w:p>
            <w:pPr>
              <w:spacing w:before="40" w:after="40"/>
            </w:pPr>
            <w:r>
              <w:rPr>
                <w:b/>
                <w:color w:val="7B1C1C"/>
                <w:sz w:val="18"/>
              </w:rPr>
              <w:t>0:17</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Point to incompatibility alert heading: "Incompatibility detected (BR008, BR009)".</w:t>
            </w:r>
          </w:p>
        </w:tc>
        <w:tc>
          <w:tcPr>
            <w:tcW w:type="dxa" w:w="4535"/>
            <w:shd w:val="clear" w:color="auto" w:fill="FFFFFF"/>
          </w:tcPr>
          <w:p>
            <w:pPr>
              <w:spacing w:before="40" w:after="40"/>
            </w:pPr>
            <w:r>
              <w:rPr>
                <w:sz w:val="19"/>
              </w:rPr>
              <w:t>The system has detected two incompatibility rules — BR008 and BR009. Flammables Cabinet A sits inside Lab 312, which already holds Hydrogen peroxide and Potassium permanganate. Both are oxidisers. Acetone is a flammable solvent — DG Class 3. The system knows that storing a flammable next to an oxidiser violates AS/NZS 4452 segregation requirements. It tells her exactly why — and it tells her before anything is stored, ordered, or approved.</w:t>
            </w:r>
          </w:p>
        </w:tc>
        <w:tc>
          <w:tcPr>
            <w:tcW w:type="dxa" w:w="1417"/>
            <w:shd w:val="clear" w:color="auto" w:fill="FFFFFF"/>
          </w:tcPr>
          <w:p>
            <w:pPr>
              <w:spacing w:before="40" w:after="40"/>
            </w:pPr>
            <w:r>
              <w:rPr>
                <w:i/>
                <w:color w:val="6B7280"/>
                <w:sz w:val="17"/>
              </w:rPr>
              <w:t>Pause on "before anything is stored."</w:t>
            </w:r>
          </w:p>
        </w:tc>
      </w:tr>
      <w:tr>
        <w:tc>
          <w:tcPr>
            <w:tcW w:type="dxa" w:w="850"/>
            <w:shd w:val="clear" w:color="auto" w:fill="FFFFFF"/>
          </w:tcPr>
          <w:p>
            <w:pPr>
              <w:spacing w:before="40" w:after="40"/>
            </w:pPr>
            <w:r>
              <w:rPr>
                <w:b/>
                <w:color w:val="7B1C1C"/>
                <w:sz w:val="18"/>
              </w:rPr>
              <w:t>0:18</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Point to the "Why this matters" box within the alert.</w:t>
            </w:r>
          </w:p>
        </w:tc>
        <w:tc>
          <w:tcPr>
            <w:tcW w:type="dxa" w:w="4535"/>
            <w:shd w:val="clear" w:color="auto" w:fill="FFFFFF"/>
          </w:tcPr>
          <w:p>
            <w:pPr>
              <w:spacing w:before="40" w:after="40"/>
            </w:pPr>
            <w:r>
              <w:rPr>
                <w:sz w:val="19"/>
              </w:rPr>
              <w:t>The system doesn't just flag the conflict. It explains it in plain language. Acetone and hydrogen peroxide stored together creates a credible fire and explosion hazard. The citation is there. The reason is there. A scientist who has never encountered this incompatibility now understands exactly why the system is intervening.</w:t>
            </w:r>
          </w:p>
        </w:tc>
        <w:tc>
          <w:tcPr>
            <w:tcW w:type="dxa" w:w="1417"/>
            <w:shd w:val="clear" w:color="auto" w:fill="FFFFFF"/>
          </w:tcPr>
          <w:p>
            <w:pPr>
              <w:spacing w:before="40" w:after="40"/>
            </w:pPr>
            <w:r>
              <w:rPr>
                <w:i/>
                <w:color w:val="6B7280"/>
                <w:sz w:val="17"/>
              </w:rPr>
            </w:r>
          </w:p>
        </w:tc>
      </w:tr>
      <w:tr>
        <w:tc>
          <w:tcPr>
            <w:tcW w:type="dxa" w:w="850"/>
            <w:shd w:val="clear" w:color="auto" w:fill="FFFFFF"/>
          </w:tcPr>
          <w:p>
            <w:pPr>
              <w:spacing w:before="40" w:after="40"/>
            </w:pPr>
            <w:r>
              <w:rPr>
                <w:b/>
                <w:color w:val="7B1C1C"/>
                <w:sz w:val="18"/>
              </w:rPr>
              <w:t>0:19</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Point to three action buttons: Choose compatible location, Move oxidiser instead, Override.</w:t>
            </w:r>
          </w:p>
        </w:tc>
        <w:tc>
          <w:tcPr>
            <w:tcW w:type="dxa" w:w="4535"/>
            <w:shd w:val="clear" w:color="auto" w:fill="FFFFFF"/>
          </w:tcPr>
          <w:p>
            <w:pPr>
              <w:spacing w:before="40" w:after="40"/>
            </w:pPr>
            <w:r>
              <w:rPr>
                <w:sz w:val="19"/>
              </w:rPr>
              <w:t>And the system gives her three paths forward. She can choose a compatible location — the system has already calculated which ones work. She can move the oxidiser instead. Or she can request an override with WHS sign-off. The system is not blocking her. It is ensuring that whatever she does next is a deliberate, documented decision.</w:t>
            </w:r>
          </w:p>
        </w:tc>
        <w:tc>
          <w:tcPr>
            <w:tcW w:type="dxa" w:w="1417"/>
            <w:shd w:val="clear" w:color="auto" w:fill="FFFFFF"/>
          </w:tcPr>
          <w:p>
            <w:pPr>
              <w:spacing w:before="40" w:after="40"/>
            </w:pPr>
            <w:r>
              <w:rPr>
                <w:i/>
                <w:color w:val="6B7280"/>
                <w:sz w:val="17"/>
              </w:rPr>
              <w:t>Emphasise "deliberate, documented decision."</w:t>
            </w:r>
          </w:p>
        </w:tc>
      </w:tr>
      <w:tr>
        <w:tc>
          <w:tcPr>
            <w:tcW w:type="dxa" w:w="850"/>
            <w:shd w:val="clear" w:color="auto" w:fill="FFFFFF"/>
          </w:tcPr>
          <w:p>
            <w:pPr>
              <w:spacing w:before="40" w:after="40"/>
            </w:pPr>
            <w:r>
              <w:rPr>
                <w:b/>
                <w:color w:val="7B1C1C"/>
                <w:sz w:val="18"/>
              </w:rPr>
              <w:t>0:20</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Point to the blue "Suggested compatible locations" panel.</w:t>
            </w:r>
          </w:p>
        </w:tc>
        <w:tc>
          <w:tcPr>
            <w:tcW w:type="dxa" w:w="4535"/>
            <w:shd w:val="clear" w:color="auto" w:fill="FFFFFF"/>
          </w:tcPr>
          <w:p>
            <w:pPr>
              <w:spacing w:before="40" w:after="40"/>
            </w:pPr>
            <w:r>
              <w:rPr>
                <w:sz w:val="19"/>
              </w:rPr>
              <w:t>Below the alert, the system has already done the work. Three compatible locations within Royal Brisbane and Women's Hospital — ranked by proximity and suitability. Lab 312's Flammables Cabinet A in the same room. The Bulk Chemical Store two floors down. A prep area across the courtyard. Distance, classification, and current holdings — all surfaced automatically.</w:t>
            </w:r>
          </w:p>
        </w:tc>
        <w:tc>
          <w:tcPr>
            <w:tcW w:type="dxa" w:w="1417"/>
            <w:shd w:val="clear" w:color="auto" w:fill="FFFFFF"/>
          </w:tcPr>
          <w:p>
            <w:pPr>
              <w:spacing w:before="40" w:after="40"/>
            </w:pPr>
            <w:r>
              <w:rPr>
                <w:i/>
                <w:color w:val="6B7280"/>
                <w:sz w:val="17"/>
              </w:rPr>
            </w:r>
          </w:p>
        </w:tc>
      </w:tr>
      <w:tr>
        <w:tc>
          <w:tcPr>
            <w:tcW w:type="dxa" w:w="850"/>
            <w:shd w:val="clear" w:color="auto" w:fill="FFFFFF"/>
          </w:tcPr>
          <w:p>
            <w:pPr>
              <w:spacing w:before="40" w:after="40"/>
            </w:pPr>
            <w:r>
              <w:rPr>
                <w:b/>
                <w:color w:val="7B1C1C"/>
                <w:sz w:val="18"/>
              </w:rPr>
              <w:t>0:21</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Scroll down to the form fields.</w:t>
            </w:r>
          </w:p>
        </w:tc>
        <w:tc>
          <w:tcPr>
            <w:tcW w:type="dxa" w:w="4535"/>
            <w:shd w:val="clear" w:color="auto" w:fill="FFFFFF"/>
          </w:tcPr>
          <w:p>
            <w:pPr>
              <w:spacing w:before="40" w:after="40"/>
            </w:pPr>
            <w:r>
              <w:rPr>
                <w:sz w:val="19"/>
              </w:rPr>
              <w:t>When she's resolved the incompatibility, the rest of the form captures everything the system needs — quantity, batch number, expiry date, custodian, reason for addition. This is the data that drives the audit trail. Every field has a purpose. Nothing is captured for its own sake.</w:t>
            </w:r>
          </w:p>
        </w:tc>
        <w:tc>
          <w:tcPr>
            <w:tcW w:type="dxa" w:w="1417"/>
            <w:shd w:val="clear" w:color="auto" w:fill="FFFFFF"/>
          </w:tcPr>
          <w:p>
            <w:pPr>
              <w:spacing w:before="40" w:after="40"/>
            </w:pPr>
            <w:r>
              <w:rPr>
                <w:i/>
                <w:color w:val="6B7280"/>
                <w:sz w:val="17"/>
              </w:rPr>
            </w:r>
          </w:p>
        </w:tc>
      </w:tr>
      <w:tr>
        <w:tc>
          <w:tcPr>
            <w:tcW w:type="dxa" w:w="850"/>
            <w:shd w:val="clear" w:color="auto" w:fill="FFFFFF"/>
          </w:tcPr>
          <w:p>
            <w:pPr>
              <w:spacing w:before="40" w:after="40"/>
            </w:pPr>
            <w:r>
              <w:rPr>
                <w:b/>
                <w:color w:val="7B1C1C"/>
                <w:sz w:val="18"/>
              </w:rPr>
              <w:t>0:22</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Point to the right-hand sidebar — Approval Workflow, SDS Check, Audit History.</w:t>
            </w:r>
          </w:p>
        </w:tc>
        <w:tc>
          <w:tcPr>
            <w:tcW w:type="dxa" w:w="4535"/>
            <w:shd w:val="clear" w:color="auto" w:fill="FFFFFF"/>
          </w:tcPr>
          <w:p>
            <w:pPr>
              <w:spacing w:before="40" w:after="40"/>
            </w:pPr>
            <w:r>
              <w:rPr>
                <w:sz w:val="19"/>
              </w:rPr>
              <w:t>On the right, the approval workflow is already assembled. The system knows this request goes to Susan Mannerheim — the WHS Advisor for Metro North HHS. Two business day SLA. If Susan doesn't action it, it escalates automatically to Aisha Rahman after day three. No chasing. No dropped requests. The workflow runs itself.</w:t>
            </w:r>
          </w:p>
        </w:tc>
        <w:tc>
          <w:tcPr>
            <w:tcW w:type="dxa" w:w="1417"/>
            <w:shd w:val="clear" w:color="auto" w:fill="FFFFFF"/>
          </w:tcPr>
          <w:p>
            <w:pPr>
              <w:spacing w:before="40" w:after="40"/>
            </w:pPr>
            <w:r>
              <w:rPr>
                <w:i/>
                <w:color w:val="6B7280"/>
                <w:sz w:val="17"/>
              </w:rPr>
            </w:r>
          </w:p>
        </w:tc>
      </w:tr>
      <w:tr>
        <w:tc>
          <w:tcPr>
            <w:tcW w:type="dxa" w:w="850"/>
            <w:shd w:val="clear" w:color="auto" w:fill="FFFFFF"/>
          </w:tcPr>
          <w:p>
            <w:pPr>
              <w:spacing w:before="40" w:after="40"/>
            </w:pPr>
            <w:r>
              <w:rPr>
                <w:b/>
                <w:color w:val="7B1C1C"/>
                <w:sz w:val="18"/>
              </w:rPr>
              <w:t>0:23</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Point to SDS Check and Audit History in the sidebar.</w:t>
            </w:r>
          </w:p>
        </w:tc>
        <w:tc>
          <w:tcPr>
            <w:tcW w:type="dxa" w:w="4535"/>
            <w:shd w:val="clear" w:color="auto" w:fill="FFFFFF"/>
          </w:tcPr>
          <w:p>
            <w:pPr>
              <w:spacing w:before="40" w:after="40"/>
            </w:pPr>
            <w:r>
              <w:rPr>
                <w:sz w:val="19"/>
              </w:rPr>
              <w:t>Below that, SDS currency — reviewed and current. And the audit trail — every action, every timestamp, every system check already recorded. Sarah started the request at 08:18. The incompatibility check ran at 08:32. This is not added to the audit trail at the end. It is written as it happens.</w:t>
            </w:r>
          </w:p>
        </w:tc>
        <w:tc>
          <w:tcPr>
            <w:tcW w:type="dxa" w:w="1417"/>
            <w:shd w:val="clear" w:color="auto" w:fill="FFFFFF"/>
          </w:tcPr>
          <w:p>
            <w:pPr>
              <w:spacing w:before="40" w:after="40"/>
            </w:pPr>
            <w:r>
              <w:rPr>
                <w:i/>
                <w:color w:val="6B7280"/>
                <w:sz w:val="17"/>
              </w:rPr>
            </w:r>
          </w:p>
        </w:tc>
      </w:tr>
      <w:tr>
        <w:tc>
          <w:tcPr>
            <w:tcW w:type="dxa" w:w="850"/>
            <w:shd w:val="clear" w:color="auto" w:fill="FFFFFF"/>
          </w:tcPr>
          <w:p>
            <w:pPr>
              <w:spacing w:before="40" w:after="40"/>
            </w:pPr>
            <w:r>
              <w:rPr>
                <w:b/>
                <w:color w:val="7B1C1C"/>
                <w:sz w:val="18"/>
              </w:rPr>
              <w:t>0:24</w:t>
            </w:r>
          </w:p>
        </w:tc>
        <w:tc>
          <w:tcPr>
            <w:tcW w:type="dxa" w:w="1134"/>
            <w:shd w:val="clear" w:color="auto" w:fill="FFFFFF"/>
          </w:tcPr>
          <w:p>
            <w:pPr>
              <w:spacing w:before="40" w:after="40"/>
            </w:pPr>
            <w:r>
              <w:rPr>
                <w:b/>
                <w:sz w:val="18"/>
              </w:rPr>
              <w:t>Tricia</w:t>
            </w:r>
          </w:p>
        </w:tc>
        <w:tc>
          <w:tcPr>
            <w:tcW w:type="dxa" w:w="3118"/>
            <w:shd w:val="clear" w:color="auto" w:fill="FFFFFF"/>
          </w:tcPr>
          <w:p>
            <w:pPr>
              <w:spacing w:before="40" w:after="40"/>
            </w:pPr>
            <w:r>
              <w:rPr>
                <w:i/>
                <w:color w:val="6B7280"/>
                <w:sz w:val="18"/>
              </w:rPr>
              <w:t>Point to the greyed-out "Submit for approval" button and the note below the form.</w:t>
            </w:r>
          </w:p>
        </w:tc>
        <w:tc>
          <w:tcPr>
            <w:tcW w:type="dxa" w:w="4535"/>
            <w:shd w:val="clear" w:color="auto" w:fill="FFFFFF"/>
          </w:tcPr>
          <w:p>
            <w:pPr>
              <w:spacing w:before="40" w:after="40"/>
            </w:pPr>
            <w:r>
              <w:rPr>
                <w:sz w:val="19"/>
              </w:rPr>
              <w:t>And notice — the submit button is disabled. Sarah cannot submit while the incompatibility is active. This is not optional compliance. The system enforces it. The only way to submit is to resolve the conflict. That resolution is recorded. That decision is owned. That is how a safety management system should work.</w:t>
            </w:r>
          </w:p>
        </w:tc>
        <w:tc>
          <w:tcPr>
            <w:tcW w:type="dxa" w:w="1417"/>
            <w:shd w:val="clear" w:color="auto" w:fill="FFFFFF"/>
          </w:tcPr>
          <w:p>
            <w:pPr>
              <w:spacing w:before="40" w:after="40"/>
            </w:pPr>
            <w:r>
              <w:rPr>
                <w:i/>
                <w:color w:val="6B7280"/>
                <w:sz w:val="17"/>
              </w:rPr>
              <w:t>End with conviction. This closes the centrepiece.</w:t>
            </w:r>
          </w:p>
        </w:tc>
      </w:tr>
      <w:tr>
        <w:tc>
          <w:tcPr>
            <w:tcW w:type="dxa" w:w="850"/>
            <w:shd w:val="clear" w:color="auto" w:fill="F9F9F9"/>
          </w:tcPr>
          <w:p>
            <w:pPr>
              <w:spacing w:before="40" w:after="40"/>
            </w:pPr>
            <w:r>
              <w:rPr>
                <w:b/>
                <w:color w:val="7B1C1C"/>
                <w:sz w:val="18"/>
              </w:rPr>
              <w:t>0:26</w:t>
            </w:r>
          </w:p>
        </w:tc>
        <w:tc>
          <w:tcPr>
            <w:tcW w:type="dxa" w:w="1134"/>
            <w:shd w:val="clear" w:color="auto" w:fill="F9F9F9"/>
          </w:tcPr>
          <w:p>
            <w:pPr>
              <w:spacing w:before="40" w:after="40"/>
            </w:pPr>
            <w:r>
              <w:rPr>
                <w:b/>
                <w:sz w:val="18"/>
              </w:rPr>
              <w:t>Gary</w:t>
            </w:r>
          </w:p>
        </w:tc>
        <w:tc>
          <w:tcPr>
            <w:tcW w:type="dxa" w:w="3118"/>
            <w:shd w:val="clear" w:color="auto" w:fill="F9F9F9"/>
          </w:tcPr>
          <w:p>
            <w:pPr>
              <w:spacing w:before="40" w:after="40"/>
            </w:pPr>
            <w:r>
              <w:rPr>
                <w:i/>
                <w:color w:val="6B7280"/>
                <w:sz w:val="18"/>
              </w:rPr>
              <w:t>Request form still showing.</w:t>
            </w:r>
          </w:p>
        </w:tc>
        <w:tc>
          <w:tcPr>
            <w:tcW w:type="dxa" w:w="4535"/>
            <w:shd w:val="clear" w:color="auto" w:fill="F9F9F9"/>
          </w:tcPr>
          <w:p>
            <w:pPr>
              <w:spacing w:before="40" w:after="40"/>
            </w:pPr>
            <w:r>
              <w:rPr>
                <w:sz w:val="19"/>
              </w:rPr>
              <w:t>What Tricia has walked you through is the compliance layer working exactly as it should. The system knows the rules. It applies them before any human can make a mistake. And it keeps a complete, tamper-evident record of every decision. That is not a feature. That is the foundation of a system that Queensland Health can trust at scale.</w:t>
            </w:r>
          </w:p>
        </w:tc>
        <w:tc>
          <w:tcPr>
            <w:tcW w:type="dxa" w:w="1417"/>
            <w:shd w:val="clear" w:color="auto" w:fill="F9F9F9"/>
          </w:tcPr>
          <w:p>
            <w:pPr>
              <w:spacing w:before="40" w:after="40"/>
            </w:pPr>
            <w:r>
              <w:rPr>
                <w:i/>
                <w:color w:val="6B7280"/>
                <w:sz w:val="17"/>
              </w:rPr>
              <w:t>Deliberate, measured. Gary takes back the room.</w:t>
            </w:r>
          </w:p>
        </w:tc>
      </w:tr>
    </w:tbl>
    <w:p/>
    <w:p>
      <w:r>
        <w:br w:type="page"/>
      </w:r>
    </w:p>
    <w:p>
      <w:pPr>
        <w:spacing w:before="240" w:after="80"/>
        <w:jc w:val="left"/>
        <w:pBdr>
          <w:bottom w:val="single" w:sz="12" w:space="4" w:color="7B1C1C"/>
        </w:pBdr>
      </w:pPr>
      <w:r>
        <w:rPr>
          <w:b/>
          <w:color w:val="7B1C1C"/>
          <w:sz w:val="32"/>
        </w:rPr>
        <w:t>Block D — Capability Summary &amp; Q&amp;A</w:t>
      </w:r>
    </w:p>
    <w:p>
      <w:pPr>
        <w:spacing w:before="0" w:after="80"/>
      </w:pPr>
      <w:r>
        <w:rPr>
          <w:color w:val="6B7280"/>
          <w:sz w:val="18"/>
        </w:rPr>
        <w:t>Duration: ~7 minutes  |  Lead: Gary  |  Screen: Dashboard or blank</w:t>
      </w:r>
    </w:p>
    <w:tbl>
      <w:tblPr>
        <w:tblW w:type="auto" w:w="0"/>
        <w:jc w:val="left"/>
        <w:tblLook w:firstColumn="1" w:firstRow="1" w:lastColumn="0" w:lastRow="0" w:noHBand="0" w:noVBand="1" w:val="04A0"/>
      </w:tblPr>
      <w:tblGrid>
        <w:gridCol w:w="9576"/>
      </w:tblGrid>
      <w:tr>
        <w:tc>
          <w:tcPr>
            <w:tcW w:type="dxa" w:w="9576"/>
            <w:shd w:val="clear" w:color="auto" w:fill="EFF6FF"/>
          </w:tcPr>
          <w:p>
            <w:pPr>
              <w:spacing w:before="60" w:after="30"/>
            </w:pPr>
            <w:r>
              <w:rPr>
                <w:b/>
                <w:color w:val="1D4ED8"/>
                <w:sz w:val="16"/>
              </w:rPr>
              <w:t>STRATEGIC PURPOSE</w:t>
            </w:r>
          </w:p>
          <w:p>
            <w:pPr>
              <w:spacing w:before="0" w:after="60"/>
            </w:pPr>
            <w:r>
              <w:rPr>
                <w:color w:val="1E3A8A"/>
                <w:sz w:val="20"/>
              </w:rPr>
              <w:t>Land the broader system story — this is not just three screens, it is an enterprise platform. Then open the floor for questions. Gary owns this block entirely.</w:t>
            </w:r>
          </w:p>
        </w:tc>
      </w:tr>
    </w:tbl>
    <w:p/>
    <w:tbl>
      <w:tblPr>
        <w:tblStyle w:val="TableGrid"/>
        <w:tblW w:type="auto" w:w="0"/>
        <w:jc w:val="left"/>
        <w:tblLook w:firstColumn="1" w:firstRow="1" w:lastColumn="0" w:lastRow="0" w:noHBand="0" w:noVBand="1" w:val="04A0"/>
      </w:tblPr>
      <w:tblGrid>
        <w:gridCol w:w="1915"/>
        <w:gridCol w:w="1915"/>
        <w:gridCol w:w="1915"/>
        <w:gridCol w:w="1915"/>
        <w:gridCol w:w="1915"/>
      </w:tblGrid>
      <w:tr>
        <w:tc>
          <w:tcPr>
            <w:tcW w:type="dxa" w:w="850"/>
            <w:shd w:val="clear" w:color="auto" w:fill="7B1C1C"/>
          </w:tcPr>
          <w:p>
            <w:pPr>
              <w:spacing w:before="40" w:after="40"/>
            </w:pPr>
            <w:r>
              <w:rPr>
                <w:b/>
                <w:color w:val="FFFFFF"/>
                <w:sz w:val="16"/>
              </w:rPr>
              <w:t>TIME</w:t>
            </w:r>
          </w:p>
        </w:tc>
        <w:tc>
          <w:tcPr>
            <w:tcW w:type="dxa" w:w="1134"/>
            <w:shd w:val="clear" w:color="auto" w:fill="7B1C1C"/>
          </w:tcPr>
          <w:p>
            <w:pPr>
              <w:spacing w:before="40" w:after="40"/>
            </w:pPr>
            <w:r>
              <w:rPr>
                <w:b/>
                <w:color w:val="FFFFFF"/>
                <w:sz w:val="16"/>
              </w:rPr>
              <w:t>WHO</w:t>
            </w:r>
          </w:p>
        </w:tc>
        <w:tc>
          <w:tcPr>
            <w:tcW w:type="dxa" w:w="3118"/>
            <w:shd w:val="clear" w:color="auto" w:fill="7B1C1C"/>
          </w:tcPr>
          <w:p>
            <w:pPr>
              <w:spacing w:before="40" w:after="40"/>
            </w:pPr>
            <w:r>
              <w:rPr>
                <w:b/>
                <w:color w:val="FFFFFF"/>
                <w:sz w:val="16"/>
              </w:rPr>
              <w:t>ON SCREEN / ACTION</w:t>
            </w:r>
          </w:p>
        </w:tc>
        <w:tc>
          <w:tcPr>
            <w:tcW w:type="dxa" w:w="4535"/>
            <w:shd w:val="clear" w:color="auto" w:fill="7B1C1C"/>
          </w:tcPr>
          <w:p>
            <w:pPr>
              <w:spacing w:before="40" w:after="40"/>
            </w:pPr>
            <w:r>
              <w:rPr>
                <w:b/>
                <w:color w:val="FFFFFF"/>
                <w:sz w:val="16"/>
              </w:rPr>
              <w:t>SPOKEN WORDS</w:t>
            </w:r>
          </w:p>
        </w:tc>
        <w:tc>
          <w:tcPr>
            <w:tcW w:type="dxa" w:w="1417"/>
            <w:shd w:val="clear" w:color="auto" w:fill="7B1C1C"/>
          </w:tcPr>
          <w:p>
            <w:pPr>
              <w:spacing w:before="40" w:after="40"/>
            </w:pPr>
            <w:r>
              <w:rPr>
                <w:b/>
                <w:color w:val="FFFFFF"/>
                <w:sz w:val="16"/>
              </w:rPr>
              <w:t>NOTES</w:t>
            </w:r>
          </w:p>
        </w:tc>
      </w:tr>
      <w:tr>
        <w:tc>
          <w:tcPr>
            <w:tcW w:type="dxa" w:w="850"/>
            <w:shd w:val="clear" w:color="auto" w:fill="F9F9F9"/>
          </w:tcPr>
          <w:p>
            <w:pPr>
              <w:spacing w:before="40" w:after="40"/>
            </w:pPr>
            <w:r>
              <w:rPr>
                <w:b/>
                <w:color w:val="7B1C1C"/>
                <w:sz w:val="18"/>
              </w:rPr>
              <w:t>0:28</w:t>
            </w:r>
          </w:p>
        </w:tc>
        <w:tc>
          <w:tcPr>
            <w:tcW w:type="dxa" w:w="1134"/>
            <w:shd w:val="clear" w:color="auto" w:fill="F9F9F9"/>
          </w:tcPr>
          <w:p>
            <w:pPr>
              <w:spacing w:before="40" w:after="40"/>
            </w:pPr>
            <w:r>
              <w:rPr>
                <w:b/>
                <w:sz w:val="18"/>
              </w:rPr>
              <w:t>Gary</w:t>
            </w:r>
          </w:p>
        </w:tc>
        <w:tc>
          <w:tcPr>
            <w:tcW w:type="dxa" w:w="3118"/>
            <w:shd w:val="clear" w:color="auto" w:fill="F9F9F9"/>
          </w:tcPr>
          <w:p>
            <w:pPr>
              <w:spacing w:before="40" w:after="40"/>
            </w:pPr>
            <w:r>
              <w:rPr>
                <w:i/>
                <w:color w:val="6B7280"/>
                <w:sz w:val="18"/>
              </w:rPr>
              <w:t>Navigate back to the Portal dashboard.</w:t>
            </w:r>
          </w:p>
        </w:tc>
        <w:tc>
          <w:tcPr>
            <w:tcW w:type="dxa" w:w="4535"/>
            <w:shd w:val="clear" w:color="auto" w:fill="F9F9F9"/>
          </w:tcPr>
          <w:p>
            <w:pPr>
              <w:spacing w:before="40" w:after="40"/>
            </w:pPr>
            <w:r>
              <w:rPr>
                <w:sz w:val="19"/>
              </w:rPr>
              <w:t>Let me bring you back to where we started. Sarah's dashboard. Three screens in, and here is what you have seen: a scientist who knows the status of her entire lab at a glance. A catalogue that surfaces the right safety information without being asked. And a system that catches a dangerous storage decision before it can be made. That is the ECMS experience.</w:t>
            </w:r>
          </w:p>
        </w:tc>
        <w:tc>
          <w:tcPr>
            <w:tcW w:type="dxa" w:w="1417"/>
            <w:shd w:val="clear" w:color="auto" w:fill="F9F9F9"/>
          </w:tcPr>
          <w:p>
            <w:pPr>
              <w:spacing w:before="40" w:after="40"/>
            </w:pPr>
            <w:r>
              <w:rPr>
                <w:i/>
                <w:color w:val="6B7280"/>
                <w:sz w:val="17"/>
              </w:rPr>
              <w:t>Reflective tone. Summarise without repeating.</w:t>
            </w:r>
          </w:p>
        </w:tc>
      </w:tr>
      <w:tr>
        <w:tc>
          <w:tcPr>
            <w:tcW w:type="dxa" w:w="850"/>
            <w:shd w:val="clear" w:color="auto" w:fill="F9F9F9"/>
          </w:tcPr>
          <w:p>
            <w:pPr>
              <w:spacing w:before="40" w:after="40"/>
            </w:pPr>
            <w:r>
              <w:rPr>
                <w:b/>
                <w:color w:val="7B1C1C"/>
                <w:sz w:val="18"/>
              </w:rPr>
              <w:t>0:29</w:t>
            </w:r>
          </w:p>
        </w:tc>
        <w:tc>
          <w:tcPr>
            <w:tcW w:type="dxa" w:w="1134"/>
            <w:shd w:val="clear" w:color="auto" w:fill="F9F9F9"/>
          </w:tcPr>
          <w:p>
            <w:pPr>
              <w:spacing w:before="40" w:after="40"/>
            </w:pPr>
            <w:r>
              <w:rPr>
                <w:b/>
                <w:sz w:val="18"/>
              </w:rPr>
              <w:t>Gary</w:t>
            </w:r>
          </w:p>
        </w:tc>
        <w:tc>
          <w:tcPr>
            <w:tcW w:type="dxa" w:w="3118"/>
            <w:shd w:val="clear" w:color="auto" w:fill="F9F9F9"/>
          </w:tcPr>
          <w:p>
            <w:pPr>
              <w:spacing w:before="40" w:after="40"/>
            </w:pPr>
            <w:r>
              <w:rPr>
                <w:i/>
                <w:color w:val="6B7280"/>
                <w:sz w:val="18"/>
              </w:rPr>
              <w:t>Dashboard visible. No clicking required.</w:t>
            </w:r>
          </w:p>
        </w:tc>
        <w:tc>
          <w:tcPr>
            <w:tcW w:type="dxa" w:w="4535"/>
            <w:shd w:val="clear" w:color="auto" w:fill="F9F9F9"/>
          </w:tcPr>
          <w:p>
            <w:pPr>
              <w:spacing w:before="40" w:after="40"/>
            </w:pPr>
            <w:r>
              <w:rPr>
                <w:sz w:val="19"/>
              </w:rPr>
              <w:t>What you have not seen today — and what we are ready to show — is the WHS Advisor's approval queue. The inventory management workflow. Risk assessment and SDS version control. Disposal tracking. Reporting dashboards. Barcode scanning for physical stock takes. Incident reporting. Every one of those capabilities is built and ready. Today we showed you the core user journey. The full platform extends well beyond it.</w:t>
            </w:r>
          </w:p>
        </w:tc>
        <w:tc>
          <w:tcPr>
            <w:tcW w:type="dxa" w:w="1417"/>
            <w:shd w:val="clear" w:color="auto" w:fill="F9F9F9"/>
          </w:tcPr>
          <w:p>
            <w:pPr>
              <w:spacing w:before="40" w:after="40"/>
            </w:pPr>
            <w:r>
              <w:rPr>
                <w:i/>
                <w:color w:val="6B7280"/>
                <w:sz w:val="17"/>
              </w:rPr>
              <w:t>Creates appetite for follow-up.</w:t>
            </w:r>
          </w:p>
        </w:tc>
      </w:tr>
      <w:tr>
        <w:tc>
          <w:tcPr>
            <w:tcW w:type="dxa" w:w="850"/>
            <w:shd w:val="clear" w:color="auto" w:fill="F9F9F9"/>
          </w:tcPr>
          <w:p>
            <w:pPr>
              <w:spacing w:before="40" w:after="40"/>
            </w:pPr>
            <w:r>
              <w:rPr>
                <w:b/>
                <w:color w:val="7B1C1C"/>
                <w:sz w:val="18"/>
              </w:rPr>
              <w:t>0:31</w:t>
            </w:r>
          </w:p>
        </w:tc>
        <w:tc>
          <w:tcPr>
            <w:tcW w:type="dxa" w:w="1134"/>
            <w:shd w:val="clear" w:color="auto" w:fill="F9F9F9"/>
          </w:tcPr>
          <w:p>
            <w:pPr>
              <w:spacing w:before="40" w:after="40"/>
            </w:pPr>
            <w:r>
              <w:rPr>
                <w:b/>
                <w:sz w:val="18"/>
              </w:rPr>
              <w:t>Gary</w:t>
            </w:r>
          </w:p>
        </w:tc>
        <w:tc>
          <w:tcPr>
            <w:tcW w:type="dxa" w:w="3118"/>
            <w:shd w:val="clear" w:color="auto" w:fill="F9F9F9"/>
          </w:tcPr>
          <w:p>
            <w:pPr>
              <w:spacing w:before="40" w:after="40"/>
            </w:pPr>
            <w:r>
              <w:rPr>
                <w:i/>
                <w:color w:val="6B7280"/>
                <w:sz w:val="18"/>
              </w:rPr>
              <w:t>Screen can be minimised or left on dashboard.</w:t>
            </w:r>
          </w:p>
        </w:tc>
        <w:tc>
          <w:tcPr>
            <w:tcW w:type="dxa" w:w="4535"/>
            <w:shd w:val="clear" w:color="auto" w:fill="F9F9F9"/>
          </w:tcPr>
          <w:p>
            <w:pPr>
              <w:spacing w:before="40" w:after="40"/>
            </w:pPr>
            <w:r>
              <w:rPr>
                <w:sz w:val="19"/>
              </w:rPr>
              <w:t>Before I open to questions, three things I want you to take away. First — the system enforces compliance before mistakes happen, not after. Second — every action is auditable, timestamped, and owned. Third — the scientist, the WHS advisor, and the lab manager all have exactly the information they need, at the moment they need it, without looking for it. That is what good system design looks like in a safety-critical environment.</w:t>
            </w:r>
          </w:p>
        </w:tc>
        <w:tc>
          <w:tcPr>
            <w:tcW w:type="dxa" w:w="1417"/>
            <w:shd w:val="clear" w:color="auto" w:fill="F9F9F9"/>
          </w:tcPr>
          <w:p>
            <w:pPr>
              <w:spacing w:before="40" w:after="40"/>
            </w:pPr>
            <w:r>
              <w:rPr>
                <w:i/>
                <w:color w:val="6B7280"/>
                <w:sz w:val="17"/>
              </w:rPr>
              <w:t>Deliver the three points slowly. Pause between each.</w:t>
            </w:r>
          </w:p>
        </w:tc>
      </w:tr>
      <w:tr>
        <w:tc>
          <w:tcPr>
            <w:tcW w:type="dxa" w:w="850"/>
            <w:shd w:val="clear" w:color="auto" w:fill="F9F9F9"/>
          </w:tcPr>
          <w:p>
            <w:pPr>
              <w:spacing w:before="40" w:after="40"/>
            </w:pPr>
            <w:r>
              <w:rPr>
                <w:b/>
                <w:color w:val="7B1C1C"/>
                <w:sz w:val="18"/>
              </w:rPr>
              <w:t>0:33</w:t>
            </w:r>
          </w:p>
        </w:tc>
        <w:tc>
          <w:tcPr>
            <w:tcW w:type="dxa" w:w="1134"/>
            <w:shd w:val="clear" w:color="auto" w:fill="F9F9F9"/>
          </w:tcPr>
          <w:p>
            <w:pPr>
              <w:spacing w:before="40" w:after="40"/>
            </w:pPr>
            <w:r>
              <w:rPr>
                <w:b/>
                <w:sz w:val="18"/>
              </w:rPr>
              <w:t>Gary</w:t>
            </w:r>
          </w:p>
        </w:tc>
        <w:tc>
          <w:tcPr>
            <w:tcW w:type="dxa" w:w="3118"/>
            <w:shd w:val="clear" w:color="auto" w:fill="F9F9F9"/>
          </w:tcPr>
          <w:p>
            <w:pPr>
              <w:spacing w:before="40" w:after="40"/>
            </w:pPr>
            <w:r>
              <w:rPr>
                <w:i/>
                <w:color w:val="6B7280"/>
                <w:sz w:val="18"/>
              </w:rPr>
              <w:t>No screen action needed.</w:t>
            </w:r>
          </w:p>
        </w:tc>
        <w:tc>
          <w:tcPr>
            <w:tcW w:type="dxa" w:w="4535"/>
            <w:shd w:val="clear" w:color="auto" w:fill="F9F9F9"/>
          </w:tcPr>
          <w:p>
            <w:pPr>
              <w:spacing w:before="40" w:after="40"/>
            </w:pPr>
            <w:r>
              <w:rPr>
                <w:sz w:val="19"/>
              </w:rPr>
              <w:t>We would love to hear your questions. Gautam and I are both here to go deeper on any part of what you have seen — the workflow logic, the compliance rule engine, the integration approach, or the data model underneath. What would you like to explore?</w:t>
            </w:r>
          </w:p>
        </w:tc>
        <w:tc>
          <w:tcPr>
            <w:tcW w:type="dxa" w:w="1417"/>
            <w:shd w:val="clear" w:color="auto" w:fill="F9F9F9"/>
          </w:tcPr>
          <w:p>
            <w:pPr>
              <w:spacing w:before="40" w:after="40"/>
            </w:pPr>
            <w:r>
              <w:rPr>
                <w:i/>
                <w:color w:val="6B7280"/>
                <w:sz w:val="17"/>
              </w:rPr>
              <w:t>Open, confident. Invite questions, do not deflect.</w:t>
            </w:r>
          </w:p>
        </w:tc>
      </w:tr>
      <w:tr>
        <w:tc>
          <w:tcPr>
            <w:tcW w:type="dxa" w:w="850"/>
            <w:shd w:val="clear" w:color="auto" w:fill="F2F3F5"/>
          </w:tcPr>
          <w:p>
            <w:pPr>
              <w:spacing w:before="40" w:after="40"/>
            </w:pPr>
            <w:r>
              <w:rPr>
                <w:b/>
                <w:color w:val="7B1C1C"/>
                <w:sz w:val="18"/>
              </w:rPr>
              <w:t>0:34+</w:t>
            </w:r>
          </w:p>
        </w:tc>
        <w:tc>
          <w:tcPr>
            <w:tcW w:type="dxa" w:w="1134"/>
            <w:shd w:val="clear" w:color="auto" w:fill="F2F3F5"/>
          </w:tcPr>
          <w:p>
            <w:pPr>
              <w:spacing w:before="40" w:after="40"/>
            </w:pPr>
            <w:r>
              <w:rPr>
                <w:b/>
                <w:sz w:val="18"/>
              </w:rPr>
              <w:t>All</w:t>
            </w:r>
          </w:p>
        </w:tc>
        <w:tc>
          <w:tcPr>
            <w:tcW w:type="dxa" w:w="3118"/>
            <w:shd w:val="clear" w:color="auto" w:fill="F2F3F5"/>
          </w:tcPr>
          <w:p>
            <w:pPr>
              <w:spacing w:before="40" w:after="40"/>
            </w:pPr>
            <w:r>
              <w:rPr>
                <w:i/>
                <w:color w:val="6B7280"/>
                <w:sz w:val="18"/>
              </w:rPr>
              <w:t>Gautam ready to navigate to any screen on request.</w:t>
            </w:r>
          </w:p>
        </w:tc>
        <w:tc>
          <w:tcPr>
            <w:tcW w:type="dxa" w:w="4535"/>
            <w:shd w:val="clear" w:color="auto" w:fill="F2F3F5"/>
          </w:tcPr>
          <w:p>
            <w:pPr>
              <w:spacing w:before="40" w:after="40"/>
            </w:pPr>
            <w:r>
              <w:rPr>
                <w:sz w:val="19"/>
              </w:rPr>
              <w:t>(Q&amp;A — respond in your own words. Gautam navigates to relevant screens as questions arise.)</w:t>
            </w:r>
          </w:p>
        </w:tc>
        <w:tc>
          <w:tcPr>
            <w:tcW w:type="dxa" w:w="1417"/>
            <w:shd w:val="clear" w:color="auto" w:fill="F2F3F5"/>
          </w:tcPr>
          <w:p>
            <w:pPr>
              <w:spacing w:before="40" w:after="40"/>
            </w:pPr>
            <w:r>
              <w:rPr>
                <w:i/>
                <w:color w:val="6B7280"/>
                <w:sz w:val="17"/>
              </w:rPr>
              <w:t>Gary: commercial/architecture. Tricia: workflow/user. Gautam: navigates on demand.</w:t>
            </w:r>
          </w:p>
        </w:tc>
      </w:tr>
    </w:tbl>
    <w:p/>
    <w:p>
      <w:pPr>
        <w:spacing w:before="80" w:after="80"/>
        <w:pBdr>
          <w:bottom w:val="single" w:sz="4" w:space="1" w:color="E2E4E8"/>
        </w:pBdr>
      </w:pPr>
    </w:p>
    <w:p>
      <w:pPr>
        <w:spacing w:before="160" w:after="60"/>
      </w:pPr>
      <w:r>
        <w:rPr>
          <w:b/>
          <w:color w:val="111827"/>
          <w:sz w:val="24"/>
        </w:rPr>
        <w:t>Anticipated Questions</w:t>
      </w:r>
    </w:p>
    <w:tbl>
      <w:tblPr>
        <w:tblStyle w:val="TableGrid"/>
        <w:tblW w:type="auto" w:w="0"/>
        <w:jc w:val="left"/>
        <w:tblLook w:firstColumn="1" w:firstRow="1" w:lastColumn="0" w:lastRow="0" w:noHBand="0" w:noVBand="1" w:val="04A0"/>
      </w:tblPr>
      <w:tblGrid>
        <w:gridCol w:w="3192"/>
        <w:gridCol w:w="3192"/>
        <w:gridCol w:w="3192"/>
      </w:tblGrid>
      <w:tr>
        <w:tc>
          <w:tcPr>
            <w:tcW w:type="dxa" w:w="3192"/>
            <w:shd w:val="clear" w:color="auto" w:fill="7B1C1C"/>
          </w:tcPr>
          <w:p>
            <w:pPr>
              <w:spacing w:before="30" w:after="30"/>
            </w:pPr>
            <w:r>
              <w:rPr>
                <w:b/>
                <w:color w:val="FFFFFF"/>
                <w:sz w:val="16"/>
              </w:rPr>
              <w:t>IF THEY ASK…</w:t>
            </w:r>
          </w:p>
        </w:tc>
        <w:tc>
          <w:tcPr>
            <w:tcW w:type="dxa" w:w="3192"/>
            <w:shd w:val="clear" w:color="auto" w:fill="7B1C1C"/>
          </w:tcPr>
          <w:p>
            <w:pPr>
              <w:spacing w:before="30" w:after="30"/>
            </w:pPr>
            <w:r>
              <w:rPr>
                <w:b/>
                <w:color w:val="FFFFFF"/>
                <w:sz w:val="16"/>
              </w:rPr>
              <w:t>KEY POINTS TO HIT</w:t>
            </w:r>
          </w:p>
        </w:tc>
        <w:tc>
          <w:tcPr>
            <w:tcW w:type="dxa" w:w="3192"/>
            <w:shd w:val="clear" w:color="auto" w:fill="7B1C1C"/>
          </w:tcPr>
          <w:p>
            <w:pPr>
              <w:spacing w:before="30" w:after="30"/>
            </w:pPr>
            <w:r>
              <w:rPr>
                <w:b/>
                <w:color w:val="FFFFFF"/>
                <w:sz w:val="16"/>
              </w:rPr>
              <w:t>WHO ANSWERS</w:t>
            </w:r>
          </w:p>
        </w:tc>
      </w:tr>
      <w:tr>
        <w:tc>
          <w:tcPr>
            <w:tcW w:type="dxa" w:w="3192"/>
            <w:shd w:val="clear" w:color="auto" w:fill="F2F3F5"/>
          </w:tcPr>
          <w:p>
            <w:pPr>
              <w:spacing w:before="30" w:after="30"/>
            </w:pPr>
            <w:r>
              <w:rPr>
                <w:b/>
                <w:sz w:val="18"/>
              </w:rPr>
              <w:t>How does the incompatibility rule engine work?</w:t>
            </w:r>
          </w:p>
        </w:tc>
        <w:tc>
          <w:tcPr>
            <w:tcW w:type="dxa" w:w="3192"/>
            <w:shd w:val="clear" w:color="auto" w:fill="F2F3F5"/>
          </w:tcPr>
          <w:p>
            <w:pPr>
              <w:spacing w:before="30" w:after="30"/>
            </w:pPr>
            <w:r>
              <w:rPr>
                <w:sz w:val="18"/>
              </w:rPr>
              <w:t>Rules are configurable by WHS policy owners, not hard-coded. Each rule cites the regulatory reference (AS/NZS 4452, WHS Regulations). New rules can be added without development effort.</w:t>
            </w:r>
          </w:p>
        </w:tc>
        <w:tc>
          <w:tcPr>
            <w:tcW w:type="dxa" w:w="3192"/>
            <w:shd w:val="clear" w:color="auto" w:fill="F2F3F5"/>
          </w:tcPr>
          <w:p>
            <w:pPr>
              <w:spacing w:before="30" w:after="30"/>
            </w:pPr>
            <w:r>
              <w:rPr>
                <w:sz w:val="18"/>
              </w:rPr>
              <w:t>Gary + Gautam</w:t>
            </w:r>
          </w:p>
        </w:tc>
      </w:tr>
      <w:tr>
        <w:tc>
          <w:tcPr>
            <w:tcW w:type="dxa" w:w="3192"/>
            <w:shd w:val="clear" w:color="auto" w:fill="FFFFFF"/>
          </w:tcPr>
          <w:p>
            <w:pPr>
              <w:spacing w:before="30" w:after="30"/>
            </w:pPr>
            <w:r>
              <w:rPr>
                <w:b/>
                <w:sz w:val="18"/>
              </w:rPr>
              <w:t>How does SDS management work?</w:t>
            </w:r>
          </w:p>
        </w:tc>
        <w:tc>
          <w:tcPr>
            <w:tcW w:type="dxa" w:w="3192"/>
            <w:shd w:val="clear" w:color="auto" w:fill="FFFFFF"/>
          </w:tcPr>
          <w:p>
            <w:pPr>
              <w:spacing w:before="30" w:after="30"/>
            </w:pPr>
            <w:r>
              <w:rPr>
                <w:sz w:val="18"/>
              </w:rPr>
              <w:t>SDS documents are stored, versioned, and linked to products. Expiry alerts are automated. The system tracks which version was current at the time of each action — important for post-incident review.</w:t>
            </w:r>
          </w:p>
        </w:tc>
        <w:tc>
          <w:tcPr>
            <w:tcW w:type="dxa" w:w="3192"/>
            <w:shd w:val="clear" w:color="auto" w:fill="FFFFFF"/>
          </w:tcPr>
          <w:p>
            <w:pPr>
              <w:spacing w:before="30" w:after="30"/>
            </w:pPr>
            <w:r>
              <w:rPr>
                <w:sz w:val="18"/>
              </w:rPr>
              <w:t>Tricia</w:t>
            </w:r>
          </w:p>
        </w:tc>
      </w:tr>
      <w:tr>
        <w:tc>
          <w:tcPr>
            <w:tcW w:type="dxa" w:w="3192"/>
            <w:shd w:val="clear" w:color="auto" w:fill="F2F3F5"/>
          </w:tcPr>
          <w:p>
            <w:pPr>
              <w:spacing w:before="30" w:after="30"/>
            </w:pPr>
            <w:r>
              <w:rPr>
                <w:b/>
                <w:sz w:val="18"/>
              </w:rPr>
              <w:t>Can different hospitals/labs have different rules?</w:t>
            </w:r>
          </w:p>
        </w:tc>
        <w:tc>
          <w:tcPr>
            <w:tcW w:type="dxa" w:w="3192"/>
            <w:shd w:val="clear" w:color="auto" w:fill="F2F3F5"/>
          </w:tcPr>
          <w:p>
            <w:pPr>
              <w:spacing w:before="30" w:after="30"/>
            </w:pPr>
            <w:r>
              <w:rPr>
                <w:sz w:val="18"/>
              </w:rPr>
              <w:t>Yes. The system supports location-specific rule sets and approval hierarchies. Metro North HHS and Gold Coast Health can have different WHS Advisor chains without any configuration conflict.</w:t>
            </w:r>
          </w:p>
        </w:tc>
        <w:tc>
          <w:tcPr>
            <w:tcW w:type="dxa" w:w="3192"/>
            <w:shd w:val="clear" w:color="auto" w:fill="F2F3F5"/>
          </w:tcPr>
          <w:p>
            <w:pPr>
              <w:spacing w:before="30" w:after="30"/>
            </w:pPr>
            <w:r>
              <w:rPr>
                <w:sz w:val="18"/>
              </w:rPr>
              <w:t>Gary</w:t>
            </w:r>
          </w:p>
        </w:tc>
      </w:tr>
      <w:tr>
        <w:tc>
          <w:tcPr>
            <w:tcW w:type="dxa" w:w="3192"/>
            <w:shd w:val="clear" w:color="auto" w:fill="FFFFFF"/>
          </w:tcPr>
          <w:p>
            <w:pPr>
              <w:spacing w:before="30" w:after="30"/>
            </w:pPr>
            <w:r>
              <w:rPr>
                <w:b/>
                <w:sz w:val="18"/>
              </w:rPr>
              <w:t>How does the approval workflow handle leave or absence?</w:t>
            </w:r>
          </w:p>
        </w:tc>
        <w:tc>
          <w:tcPr>
            <w:tcW w:type="dxa" w:w="3192"/>
            <w:shd w:val="clear" w:color="auto" w:fill="FFFFFF"/>
          </w:tcPr>
          <w:p>
            <w:pPr>
              <w:spacing w:before="30" w:after="30"/>
            </w:pPr>
            <w:r>
              <w:rPr>
                <w:sz w:val="18"/>
              </w:rPr>
              <w:t>Delegates can be configured per approver. The system also has automatic escalation on SLA breach — as you saw with Susan Mannerheim escalating to Aisha Rahman after 3 days.</w:t>
            </w:r>
          </w:p>
        </w:tc>
        <w:tc>
          <w:tcPr>
            <w:tcW w:type="dxa" w:w="3192"/>
            <w:shd w:val="clear" w:color="auto" w:fill="FFFFFF"/>
          </w:tcPr>
          <w:p>
            <w:pPr>
              <w:spacing w:before="30" w:after="30"/>
            </w:pPr>
            <w:r>
              <w:rPr>
                <w:sz w:val="18"/>
              </w:rPr>
              <w:t>Tricia</w:t>
            </w:r>
          </w:p>
        </w:tc>
      </w:tr>
      <w:tr>
        <w:tc>
          <w:tcPr>
            <w:tcW w:type="dxa" w:w="3192"/>
            <w:shd w:val="clear" w:color="auto" w:fill="F2F3F5"/>
          </w:tcPr>
          <w:p>
            <w:pPr>
              <w:spacing w:before="30" w:after="30"/>
            </w:pPr>
            <w:r>
              <w:rPr>
                <w:b/>
                <w:sz w:val="18"/>
              </w:rPr>
              <w:t>What if someone tries to override the incompatibility?</w:t>
            </w:r>
          </w:p>
        </w:tc>
        <w:tc>
          <w:tcPr>
            <w:tcW w:type="dxa" w:w="3192"/>
            <w:shd w:val="clear" w:color="auto" w:fill="F2F3F5"/>
          </w:tcPr>
          <w:p>
            <w:pPr>
              <w:spacing w:before="30" w:after="30"/>
            </w:pPr>
            <w:r>
              <w:rPr>
                <w:sz w:val="18"/>
              </w:rPr>
              <w:t>Overrides require WHS sign-off — they cannot be self-approved. The override request, the justification, and the approver are all written to the audit trail. The system permits it but ensures accountability.</w:t>
            </w:r>
          </w:p>
        </w:tc>
        <w:tc>
          <w:tcPr>
            <w:tcW w:type="dxa" w:w="3192"/>
            <w:shd w:val="clear" w:color="auto" w:fill="F2F3F5"/>
          </w:tcPr>
          <w:p>
            <w:pPr>
              <w:spacing w:before="30" w:after="30"/>
            </w:pPr>
            <w:r>
              <w:rPr>
                <w:sz w:val="18"/>
              </w:rPr>
              <w:t>Gary</w:t>
            </w:r>
          </w:p>
        </w:tc>
      </w:tr>
      <w:tr>
        <w:tc>
          <w:tcPr>
            <w:tcW w:type="dxa" w:w="3192"/>
            <w:shd w:val="clear" w:color="auto" w:fill="FFFFFF"/>
          </w:tcPr>
          <w:p>
            <w:pPr>
              <w:spacing w:before="30" w:after="30"/>
            </w:pPr>
            <w:r>
              <w:rPr>
                <w:b/>
                <w:sz w:val="18"/>
              </w:rPr>
              <w:t>How does barcode/physical stock management work?</w:t>
            </w:r>
          </w:p>
        </w:tc>
        <w:tc>
          <w:tcPr>
            <w:tcW w:type="dxa" w:w="3192"/>
            <w:shd w:val="clear" w:color="auto" w:fill="FFFFFF"/>
          </w:tcPr>
          <w:p>
            <w:pPr>
              <w:spacing w:before="30" w:after="30"/>
            </w:pPr>
            <w:r>
              <w:rPr>
                <w:sz w:val="18"/>
              </w:rPr>
              <w:t>Each chemical item has a barcode generated on addition. Mobile-compatible scanning updates inventory in real time. Stock takes can be run from a tablet on the lab floor without a laptop.</w:t>
            </w:r>
          </w:p>
        </w:tc>
        <w:tc>
          <w:tcPr>
            <w:tcW w:type="dxa" w:w="3192"/>
            <w:shd w:val="clear" w:color="auto" w:fill="FFFFFF"/>
          </w:tcPr>
          <w:p>
            <w:pPr>
              <w:spacing w:before="30" w:after="30"/>
            </w:pPr>
            <w:r>
              <w:rPr>
                <w:sz w:val="18"/>
              </w:rPr>
              <w:t>Gautam</w:t>
            </w:r>
          </w:p>
        </w:tc>
      </w:tr>
    </w:tbl>
    <w:p/>
    <w:p>
      <w:pPr>
        <w:spacing w:before="80" w:after="80"/>
        <w:pBdr>
          <w:bottom w:val="single" w:sz="4" w:space="1" w:color="E2E4E8"/>
        </w:pBdr>
      </w:pPr>
    </w:p>
    <w:p>
      <w:pPr>
        <w:spacing w:before="160" w:after="60"/>
      </w:pPr>
      <w:r>
        <w:rPr>
          <w:b/>
          <w:color w:val="111827"/>
          <w:sz w:val="24"/>
        </w:rPr>
        <w:t>Closing Line — If Asked for a Single Summary Statement</w:t>
      </w:r>
    </w:p>
    <w:tbl>
      <w:tblPr>
        <w:tblW w:type="auto" w:w="0"/>
        <w:jc w:val="left"/>
        <w:tblLook w:firstColumn="1" w:firstRow="1" w:lastColumn="0" w:lastRow="0" w:noHBand="0" w:noVBand="1" w:val="04A0"/>
      </w:tblPr>
      <w:tblGrid>
        <w:gridCol w:w="9576"/>
      </w:tblGrid>
      <w:tr>
        <w:tc>
          <w:tcPr>
            <w:tcW w:type="dxa" w:w="9576"/>
            <w:shd w:val="clear" w:color="auto" w:fill="FEF2F2"/>
          </w:tcPr>
          <w:p>
            <w:pPr>
              <w:spacing w:before="60" w:after="30"/>
            </w:pPr>
            <w:r>
              <w:rPr>
                <w:b/>
                <w:color w:val="7B1C1C"/>
                <w:sz w:val="16"/>
              </w:rPr>
              <w:t>GARY</w:t>
            </w:r>
          </w:p>
          <w:p>
            <w:pPr>
              <w:spacing w:before="0" w:after="60"/>
            </w:pPr>
            <w:r>
              <w:rPr>
                <w:color w:val="7F1D1D"/>
                <w:sz w:val="20"/>
              </w:rPr>
              <w:t>"ECMS does not just manage chemicals. It manages the decisions people make about chemicals — and it makes sure those decisions are safe, compliant, and owned. That is the difference between a records system and a safety management system."</w:t>
            </w:r>
          </w:p>
        </w:tc>
      </w:tr>
    </w:tbl>
    <w:p/>
    <w:sectPr w:rsidR="00FC693F" w:rsidRPr="0006063C"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