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spacing w:after="80"/>
      </w:pPr>
      <w:r>
        <w:rPr>
          <w:rFonts w:ascii="Arial" w:hAnsi="Arial" w:cs="Arial"/>
          <w:sz w:val="72"/>
          <w:sz-cs w:val="72"/>
          <w:b/>
          <w:spacing w:val="0"/>
          <w:color w:val="0E1E44"/>
        </w:rPr>
        <w:t xml:space="preserve">IB Incentive Platform</w:t>
      </w:r>
    </w:p>
    <w:p>
      <w:pPr>
        <w:spacing w:after="140"/>
      </w:pPr>
      <w:r>
        <w:rPr>
          <w:rFonts w:ascii="Arial" w:hAnsi="Arial" w:cs="Arial"/>
          <w:sz w:val="29"/>
          <w:sz-cs w:val="29"/>
          <w:spacing w:val="0"/>
          <w:color w:val="526078"/>
        </w:rPr>
        <w:t xml:space="preserve">User and work manual · 21 September 2026</w:t>
      </w:r>
    </w:p>
    <w:p>
      <w:pPr>
        <w:spacing w:after="140"/>
      </w:pPr>
      <w:r>
        <w:rPr>
          <w:rFonts w:ascii="Arial" w:hAnsi="Arial" w:cs="Arial"/>
          <w:sz w:val="29"/>
          <w:sz-cs w:val="29"/>
          <w:b/>
          <w:spacing w:val="0"/>
          <w:color w:val="121A2E"/>
        </w:rPr>
        <w:t xml:space="preserve">Document editor and business owner:</w:t>
      </w:r>
      <w:r>
        <w:rPr>
          <w:rFonts w:ascii="Arial" w:hAnsi="Arial" w:cs="Arial"/>
          <w:sz w:val="29"/>
          <w:sz-cs w:val="29"/>
          <w:spacing w:val="0"/>
          <w:color w:val="121A2E"/>
        </w:rPr>
        <w:t xml:space="preserve"> gautam.jaiswal@vyapar.com</w:t>
      </w:r>
    </w:p>
    <w:p>
      <w:pPr>
        <w:spacing w:after="140"/>
      </w:pPr>
      <w:r>
        <w:rPr>
          <w:rFonts w:ascii="Arial" w:hAnsi="Arial" w:cs="Arial"/>
          <w:sz w:val="29"/>
          <w:sz-cs w:val="29"/>
          <w:spacing w:val="0"/>
          <w:color w:val="121A2E"/>
        </w:rPr>
        <w:t xml:space="preserve">This guide follows the platform workflow from access and agent mapping through targets, planning, incentive calculation, and review. The figures show the application interface; operational records remain in the connected Google Sheets backend.</w:t>
      </w:r>
    </w:p>
    <w:p>
      <w:pPr>
        <w:spacing w:after="376"/>
      </w:pPr>
      <w:r>
        <w:rPr>
          <w:rFonts w:ascii="Arial" w:hAnsi="Arial" w:cs="Arial"/>
          <w:sz w:val="45"/>
          <w:sz-cs w:val="45"/>
          <w:b/>
          <w:spacing w:val="0"/>
          <w:color w:val="13377E"/>
        </w:rPr>
        <w:t xml:space="preserve">1. Access and sign in</w:t>
      </w:r>
    </w:p>
    <w:p>
      <w:pPr>
        <w:ind w:left="720" w:first-line="-720"/>
        <w:spacing w:after="140"/>
      </w:pPr>
      <w:r>
        <w:rPr>
          <w:rFonts w:ascii="Arial" w:hAnsi="Arial" w:cs="Arial"/>
          <w:sz w:val="29"/>
          <w:sz-cs w:val="29"/>
          <w:color w:val="121A2E"/>
        </w:rPr>
        <w:t xml:space="preserve"/>
        <w:tab/>
        <w:t xml:space="preserve">1</w:t>
        <w:tab/>
        <w:t xml:space="preserve"/>
      </w:r>
      <w:r>
        <w:rPr>
          <w:rFonts w:ascii="Arial" w:hAnsi="Arial" w:cs="Arial"/>
          <w:sz w:val="29"/>
          <w:sz-cs w:val="29"/>
          <w:spacing w:val="0"/>
          <w:color w:val="121A2E"/>
        </w:rPr>
        <w:t xml:space="preserve">Open the IB Operations Platform URL supplied by the owner.</w:t>
      </w:r>
    </w:p>
    <w:p>
      <w:pPr>
        <w:ind w:left="720" w:first-line="-720"/>
        <w:spacing w:after="140"/>
      </w:pPr>
      <w:r>
        <w:rPr>
          <w:rFonts w:ascii="Arial" w:hAnsi="Arial" w:cs="Arial"/>
          <w:sz w:val="29"/>
          <w:sz-cs w:val="29"/>
          <w:color w:val="121A2E"/>
        </w:rPr>
        <w:t xml:space="preserve"/>
        <w:tab/>
        <w:t xml:space="preserve">2</w:t>
        <w:tab/>
        <w:t xml:space="preserve"/>
      </w:r>
      <w:r>
        <w:rPr>
          <w:rFonts w:ascii="Arial" w:hAnsi="Arial" w:cs="Arial"/>
          <w:sz w:val="29"/>
          <w:sz-cs w:val="29"/>
          <w:spacing w:val="0"/>
          <w:color w:val="121A2E"/>
        </w:rPr>
        <w:t xml:space="preserve">Existing users enter their work email and password and select </w:t>
      </w:r>
      <w:r>
        <w:rPr>
          <w:rFonts w:ascii="Arial" w:hAnsi="Arial" w:cs="Arial"/>
          <w:sz w:val="29"/>
          <w:sz-cs w:val="29"/>
          <w:b/>
          <w:spacing w:val="0"/>
          <w:color w:val="121A2E"/>
        </w:rPr>
        <w:t xml:space="preserve">Sign in</w:t>
      </w:r>
      <w:r>
        <w:rPr>
          <w:rFonts w:ascii="Arial" w:hAnsi="Arial" w:cs="Arial"/>
          <w:sz w:val="29"/>
          <w:sz-cs w:val="29"/>
          <w:spacing w:val="0"/>
          <w:color w:val="121A2E"/>
        </w:rPr>
        <w:t xml:space="preserve">.</w:t>
      </w:r>
    </w:p>
    <w:p>
      <w:pPr>
        <w:ind w:left="720" w:first-line="-720"/>
        <w:spacing w:after="140"/>
      </w:pPr>
      <w:r>
        <w:rPr>
          <w:rFonts w:ascii="Arial" w:hAnsi="Arial" w:cs="Arial"/>
          <w:sz w:val="29"/>
          <w:sz-cs w:val="29"/>
          <w:color w:val="121A2E"/>
        </w:rPr>
        <w:t xml:space="preserve"/>
        <w:tab/>
        <w:t xml:space="preserve">3</w:t>
        <w:tab/>
        <w:t xml:space="preserve"/>
      </w:r>
      <w:r>
        <w:rPr>
          <w:rFonts w:ascii="Arial" w:hAnsi="Arial" w:cs="Arial"/>
          <w:sz w:val="29"/>
          <w:sz-cs w:val="29"/>
          <w:spacing w:val="0"/>
          <w:color w:val="121A2E"/>
        </w:rPr>
        <w:t xml:space="preserve">New users select </w:t>
      </w:r>
      <w:r>
        <w:rPr>
          <w:rFonts w:ascii="Arial" w:hAnsi="Arial" w:cs="Arial"/>
          <w:sz w:val="29"/>
          <w:sz-cs w:val="29"/>
          <w:b/>
          <w:spacing w:val="0"/>
          <w:color w:val="121A2E"/>
        </w:rPr>
        <w:t xml:space="preserve">Request platform access</w:t>
      </w:r>
      <w:r>
        <w:rPr>
          <w:rFonts w:ascii="Arial" w:hAnsi="Arial" w:cs="Arial"/>
          <w:sz w:val="29"/>
          <w:sz-cs w:val="29"/>
          <w:spacing w:val="0"/>
          <w:color w:val="121A2E"/>
        </w:rPr>
        <w:t xml:space="preserve">, enter name, work email, requested role, and business reason. An owner or admin reviews the request under </w:t>
      </w:r>
      <w:r>
        <w:rPr>
          <w:rFonts w:ascii="Arial" w:hAnsi="Arial" w:cs="Arial"/>
          <w:sz w:val="29"/>
          <w:sz-cs w:val="29"/>
          <w:b/>
          <w:spacing w:val="0"/>
          <w:color w:val="121A2E"/>
        </w:rPr>
        <w:t xml:space="preserve">Access requests</w:t>
      </w:r>
      <w:r>
        <w:rPr>
          <w:rFonts w:ascii="Arial" w:hAnsi="Arial" w:cs="Arial"/>
          <w:sz w:val="29"/>
          <w:sz-cs w:val="29"/>
          <w:spacing w:val="0"/>
          <w:color w:val="121A2E"/>
        </w:rPr>
        <w:t xml:space="preserve">.</w:t>
      </w:r>
    </w:p>
    <w:p>
      <w:pPr>
        <w:ind w:left="720" w:first-line="-720"/>
        <w:spacing w:after="140"/>
      </w:pPr>
      <w:r>
        <w:rPr>
          <w:rFonts w:ascii="Arial" w:hAnsi="Arial" w:cs="Arial"/>
          <w:sz w:val="29"/>
          <w:sz-cs w:val="29"/>
          <w:color w:val="121A2E"/>
        </w:rPr>
        <w:t xml:space="preserve"/>
        <w:tab/>
        <w:t xml:space="preserve">4</w:t>
        <w:tab/>
        <w:t xml:space="preserve"/>
      </w:r>
      <w:r>
        <w:rPr>
          <w:rFonts w:ascii="Arial" w:hAnsi="Arial" w:cs="Arial"/>
          <w:sz w:val="29"/>
          <w:sz-cs w:val="29"/>
          <w:spacing w:val="0"/>
          <w:color w:val="121A2E"/>
        </w:rPr>
        <w:t xml:space="preserve">After approval, select </w:t>
      </w:r>
      <w:r>
        <w:rPr>
          <w:rFonts w:ascii="Arial" w:hAnsi="Arial" w:cs="Arial"/>
          <w:sz w:val="29"/>
          <w:sz-cs w:val="29"/>
          <w:b/>
          <w:spacing w:val="0"/>
          <w:color w:val="121A2E"/>
        </w:rPr>
        <w:t xml:space="preserve">Have an activation code?</w:t>
      </w:r>
      <w:r>
        <w:rPr>
          <w:rFonts w:ascii="Arial" w:hAnsi="Arial" w:cs="Arial"/>
          <w:sz w:val="29"/>
          <w:sz-cs w:val="29"/>
          <w:spacing w:val="0"/>
          <w:color w:val="121A2E"/>
        </w:rPr>
        <w:t xml:space="preserve">, enter the eight-digit code and a password of at least 12 characters, then sign in. The code expires after 48 hours.</w:t>
      </w:r>
    </w:p>
    <w:p>
      <w:pPr>
        <w:spacing w:after="140"/>
      </w:pPr>
      <w:r>
        <w:rPr>
          <w:rFonts w:ascii="Arial" w:hAnsi="Arial" w:cs="Arial"/>
          <w:sz w:val="29"/>
          <w:sz-cs w:val="29"/>
          <w:spacing w:val="0"/>
          <w:color w:val="121A2E"/>
        </w:rPr>
        <w:t xml:space="preserve"/>
      </w:r>
      <w:r>
        <w:rPr>
          <w:rFonts w:ascii="Arial" w:hAnsi="Arial" w:cs="Arial"/>
          <w:sz w:val="29"/>
          <w:sz-cs w:val="29"/>
          <w:spacing w:val="0"/>
          <w:color w:val="121A2E"/>
        </w:rPr>
        <w:t xml:space="preserve"/>
      </w:r>
    </w:p>
    <w:p>
      <w:r>
        <w:drawing>
          <wp:inline distT="0" distB="0" distL="0" distR="0">
            <wp:extent cx="5486400" cy="3429000"/>
            <wp:docPr id="100" name="Platform sign-in screenshot" descr="IB Operations Platform sign-in screen"/>
            <a:graphic>
              <a:graphicData uri="http://schemas.openxmlformats.org/drawingml/2006/picture">
                <pic:pic>
                  <pic:nvPicPr>
                    <pic:cNvPr id="0" name="platform-login.png"/>
                    <pic:cNvPicPr/>
                  </pic:nvPicPr>
                  <pic:blipFill>
                    <a:blip r:embed="rIdImage100"/>
                    <a:stretch>
                      <a:fillRect/>
                    </a:stretch>
                  </pic:blipFill>
                  <pic:spPr>
                    <a:xfrm>
                      <a:off x="0" y="0"/>
                      <a:ext cx="5486400" cy="3429000"/>
                    </a:xfrm>
                    <a:prstGeom prst="rect">
                      <a:avLst/>
                    </a:prstGeom>
                  </pic:spPr>
                </pic:pic>
              </a:graphicData>
            </a:graphic>
          </wp:inline>
        </w:drawing>
      </w:r>
    </w:p>
    <w:p>
      <w:pPr>
        <w:spacing w:after="140"/>
      </w:pPr>
      <w:r>
        <w:rPr>
          <w:rFonts w:ascii="Arial" w:hAnsi="Arial" w:cs="Arial"/>
          <w:sz w:val="29"/>
          <w:sz-cs w:val="29"/>
          <w:spacing w:val="0"/>
          <w:color w:val="526078"/>
        </w:rPr>
        <w:t xml:space="preserve">Figure 1. Platform sign-in screen.</w:t>
      </w:r>
    </w:p>
    <w:p>
      <w:pPr>
        <w:spacing w:after="320"/>
      </w:pPr>
      <w:r>
        <w:rPr>
          <w:rFonts w:ascii="Arial" w:hAnsi="Arial" w:cs="Arial"/>
          <w:sz w:val="32"/>
          <w:sz-cs w:val="32"/>
          <w:b/>
          <w:spacing w:val="0"/>
          <w:color w:val="121A2E"/>
        </w:rPr>
        <w:t xml:space="preserve">Roles at a glance</w:t>
      </w:r>
    </w:p>
    <w:p>
      <w:pPr/>
      <w:r>
        <w:rPr>
          <w:rFonts w:ascii="Arial" w:hAnsi="Arial" w:cs="Arial"/>
          <w:sz w:val="29"/>
          <w:sz-cs w:val="29"/>
          <w:b/>
          <w:spacing w:val="0"/>
          <w:color w:val="121A2E"/>
        </w:rPr>
        <w:t xml:space="preserve">Role</w:t>
      </w:r>
    </w:p>
    <w:p>
      <w:pPr/>
      <w:r>
        <w:rPr>
          <w:rFonts w:ascii="Arial" w:hAnsi="Arial" w:cs="Arial"/>
          <w:sz w:val="29"/>
          <w:sz-cs w:val="29"/>
          <w:b/>
          <w:spacing w:val="0"/>
          <w:color w:val="121A2E"/>
        </w:rPr>
        <w:t xml:space="preserve">What the user can do</w:t>
      </w:r>
    </w:p>
    <w:p>
      <w:pPr/>
      <w:r>
        <w:rPr>
          <w:rFonts w:ascii="Arial" w:hAnsi="Arial" w:cs="Arial"/>
          <w:sz w:val="29"/>
          <w:sz-cs w:val="29"/>
          <w:spacing w:val="0"/>
          <w:color w:val="121A2E"/>
        </w:rPr>
        <w:t xml:space="preserve">Viewer</w:t>
      </w:r>
    </w:p>
    <w:p>
      <w:pPr/>
      <w:r>
        <w:rPr>
          <w:rFonts w:ascii="Arial" w:hAnsi="Arial" w:cs="Arial"/>
          <w:sz w:val="29"/>
          <w:sz-cs w:val="29"/>
          <w:spacing w:val="0"/>
          <w:color w:val="121A2E"/>
        </w:rPr>
        <w:t xml:space="preserve">View overview, mappings, targets, planning results, incentives, and analytics.</w:t>
      </w:r>
    </w:p>
    <w:p>
      <w:pPr/>
      <w:r>
        <w:rPr>
          <w:rFonts w:ascii="Arial" w:hAnsi="Arial" w:cs="Arial"/>
          <w:sz w:val="29"/>
          <w:sz-cs w:val="29"/>
          <w:spacing w:val="0"/>
          <w:color w:val="121A2E"/>
        </w:rPr>
        <w:t xml:space="preserve">Editor</w:t>
      </w:r>
    </w:p>
    <w:p>
      <w:pPr/>
      <w:r>
        <w:rPr>
          <w:rFonts w:ascii="Arial" w:hAnsi="Arial" w:cs="Arial"/>
          <w:sz w:val="29"/>
          <w:sz-cs w:val="29"/>
          <w:spacing w:val="0"/>
          <w:color w:val="121A2E"/>
        </w:rPr>
        <w:t xml:space="preserve">Viewer actions plus monthly agent mappings, connected Sheet agent fetch and import, target creation, planning snapshots, and incentive calculation.</w:t>
      </w:r>
    </w:p>
    <w:p>
      <w:pPr/>
      <w:r>
        <w:rPr>
          <w:rFonts w:ascii="Arial" w:hAnsi="Arial" w:cs="Arial"/>
          <w:sz w:val="29"/>
          <w:sz-cs w:val="29"/>
          <w:spacing w:val="0"/>
          <w:color w:val="121A2E"/>
        </w:rPr>
        <w:t xml:space="preserve">Admin</w:t>
      </w:r>
    </w:p>
    <w:p>
      <w:pPr/>
      <w:r>
        <w:rPr>
          <w:rFonts w:ascii="Arial" w:hAnsi="Arial" w:cs="Arial"/>
          <w:sz w:val="29"/>
          <w:sz-cs w:val="29"/>
          <w:spacing w:val="0"/>
          <w:color w:val="121A2E"/>
        </w:rPr>
        <w:t xml:space="preserve">Editor actions plus access approval, source and Sheet connection settings, and rule publishing.</w:t>
      </w:r>
    </w:p>
    <w:p>
      <w:pPr/>
      <w:r>
        <w:rPr>
          <w:rFonts w:ascii="Arial" w:hAnsi="Arial" w:cs="Arial"/>
          <w:sz w:val="29"/>
          <w:sz-cs w:val="29"/>
          <w:spacing w:val="0"/>
          <w:color w:val="121A2E"/>
        </w:rPr>
        <w:t xml:space="preserve">Owner</w:t>
      </w:r>
    </w:p>
    <w:p>
      <w:pPr/>
      <w:r>
        <w:rPr>
          <w:rFonts w:ascii="Arial" w:hAnsi="Arial" w:cs="Arial"/>
          <w:sz w:val="29"/>
          <w:sz-cs w:val="29"/>
          <w:spacing w:val="0"/>
          <w:color w:val="121A2E"/>
        </w:rPr>
        <w:t xml:space="preserve">All platform actions. Gautam Jaiswal and Aryan Sachdeva are seeded as owners.</w:t>
      </w:r>
    </w:p>
    <w:p>
      <w:pPr>
        <w:spacing w:after="376"/>
      </w:pPr>
      <w:r>
        <w:rPr>
          <w:rFonts w:ascii="Arial" w:hAnsi="Arial" w:cs="Arial"/>
          <w:sz w:val="45"/>
          <w:sz-cs w:val="45"/>
          <w:b/>
          <w:spacing w:val="0"/>
          <w:color w:val="13377E"/>
        </w:rPr>
        <w:t xml:space="preserve">2. Map agents for a month</w:t>
      </w:r>
    </w:p>
    <w:p>
      <w:pPr>
        <w:ind w:left="720" w:first-line="-720"/>
        <w:spacing w:after="140"/>
      </w:pPr>
      <w:r>
        <w:rPr>
          <w:rFonts w:ascii="Arial" w:hAnsi="Arial" w:cs="Arial"/>
          <w:sz w:val="29"/>
          <w:sz-cs w:val="29"/>
          <w:color w:val="121A2E"/>
        </w:rPr>
        <w:t xml:space="preserve"/>
        <w:tab/>
        <w:t xml:space="preserve">1</w:t>
        <w:tab/>
        <w:t xml:space="preserve"/>
      </w:r>
      <w:r>
        <w:rPr>
          <w:rFonts w:ascii="Arial" w:hAnsi="Arial" w:cs="Arial"/>
          <w:sz w:val="29"/>
          <w:sz-cs w:val="29"/>
          <w:spacing w:val="0"/>
          <w:color w:val="121A2E"/>
        </w:rPr>
        <w:t xml:space="preserve">Open </w:t>
      </w:r>
      <w:r>
        <w:rPr>
          <w:rFonts w:ascii="Arial" w:hAnsi="Arial" w:cs="Arial"/>
          <w:sz w:val="29"/>
          <w:sz-cs w:val="29"/>
          <w:b/>
          <w:spacing w:val="0"/>
          <w:color w:val="121A2E"/>
        </w:rPr>
        <w:t xml:space="preserve">Agent mappings</w:t>
      </w:r>
      <w:r>
        <w:rPr>
          <w:rFonts w:ascii="Arial" w:hAnsi="Arial" w:cs="Arial"/>
          <w:sz w:val="29"/>
          <w:sz-cs w:val="29"/>
          <w:spacing w:val="0"/>
          <w:color w:val="121A2E"/>
        </w:rPr>
        <w:t xml:space="preserve"> and choose the month at the top.</w:t>
      </w:r>
    </w:p>
    <w:p>
      <w:pPr>
        <w:ind w:left="720" w:first-line="-720"/>
        <w:spacing w:after="140"/>
      </w:pPr>
      <w:r>
        <w:rPr>
          <w:rFonts w:ascii="Arial" w:hAnsi="Arial" w:cs="Arial"/>
          <w:sz w:val="29"/>
          <w:sz-cs w:val="29"/>
          <w:color w:val="121A2E"/>
        </w:rPr>
        <w:t xml:space="preserve"/>
        <w:tab/>
        <w:t xml:space="preserve">2</w:t>
        <w:tab/>
        <w:t xml:space="preserve"/>
      </w:r>
      <w:r>
        <w:rPr>
          <w:rFonts w:ascii="Arial" w:hAnsi="Arial" w:cs="Arial"/>
          <w:sz w:val="29"/>
          <w:sz-cs w:val="29"/>
          <w:spacing w:val="0"/>
          <w:color w:val="121A2E"/>
        </w:rPr>
        <w:t xml:space="preserve">Select </w:t>
      </w:r>
      <w:r>
        <w:rPr>
          <w:rFonts w:ascii="Arial" w:hAnsi="Arial" w:cs="Arial"/>
          <w:sz w:val="29"/>
          <w:sz-cs w:val="29"/>
          <w:b/>
          <w:spacing w:val="0"/>
          <w:color w:val="121A2E"/>
        </w:rPr>
        <w:t xml:space="preserve">Batch add</w:t>
      </w:r>
      <w:r>
        <w:rPr>
          <w:rFonts w:ascii="Arial" w:hAnsi="Arial" w:cs="Arial"/>
          <w:sz w:val="29"/>
          <w:sz-cs w:val="29"/>
          <w:spacing w:val="0"/>
          <w:color w:val="121A2E"/>
        </w:rPr>
        <w:t xml:space="preserve">. Choose </w:t>
      </w:r>
      <w:r>
        <w:rPr>
          <w:rFonts w:ascii="Arial" w:hAnsi="Arial" w:cs="Arial"/>
          <w:sz w:val="29"/>
          <w:sz-cs w:val="29"/>
          <w:b/>
          <w:spacing w:val="0"/>
          <w:color w:val="121A2E"/>
        </w:rPr>
        <w:t xml:space="preserve">Existing agents</w:t>
      </w:r>
      <w:r>
        <w:rPr>
          <w:rFonts w:ascii="Arial" w:hAnsi="Arial" w:cs="Arial"/>
          <w:sz w:val="29"/>
          <w:sz-cs w:val="29"/>
          <w:spacing w:val="0"/>
          <w:color w:val="121A2E"/>
        </w:rPr>
        <w:t xml:space="preserve">, </w:t>
      </w:r>
      <w:r>
        <w:rPr>
          <w:rFonts w:ascii="Arial" w:hAnsi="Arial" w:cs="Arial"/>
          <w:sz w:val="29"/>
          <w:sz-cs w:val="29"/>
          <w:b/>
          <w:spacing w:val="0"/>
          <w:color w:val="121A2E"/>
        </w:rPr>
        <w:t xml:space="preserve">Paste new</w:t>
      </w:r>
      <w:r>
        <w:rPr>
          <w:rFonts w:ascii="Arial" w:hAnsi="Arial" w:cs="Arial"/>
          <w:sz w:val="29"/>
          <w:sz-cs w:val="29"/>
          <w:spacing w:val="0"/>
          <w:color w:val="121A2E"/>
        </w:rPr>
        <w:t xml:space="preserve">, or </w:t>
      </w:r>
      <w:r>
        <w:rPr>
          <w:rFonts w:ascii="Arial" w:hAnsi="Arial" w:cs="Arial"/>
          <w:sz w:val="29"/>
          <w:sz-cs w:val="29"/>
          <w:b/>
          <w:spacing w:val="0"/>
          <w:color w:val="121A2E"/>
        </w:rPr>
        <w:t xml:space="preserve">Connected sheet</w:t>
      </w:r>
      <w:r>
        <w:rPr>
          <w:rFonts w:ascii="Arial" w:hAnsi="Arial" w:cs="Arial"/>
          <w:sz w:val="29"/>
          <w:sz-cs w:val="29"/>
          <w:spacing w:val="0"/>
          <w:color w:val="121A2E"/>
        </w:rPr>
        <w:t xml:space="preserve">.</w:t>
      </w:r>
    </w:p>
    <w:p>
      <w:pPr>
        <w:ind w:left="720" w:first-line="-720"/>
        <w:spacing w:after="140"/>
      </w:pPr>
      <w:r>
        <w:rPr>
          <w:rFonts w:ascii="Arial" w:hAnsi="Arial" w:cs="Arial"/>
          <w:sz w:val="29"/>
          <w:sz-cs w:val="29"/>
          <w:color w:val="121A2E"/>
        </w:rPr>
        <w:t xml:space="preserve"/>
        <w:tab/>
        <w:t xml:space="preserve">3</w:t>
        <w:tab/>
        <w:t xml:space="preserve"/>
      </w:r>
      <w:r>
        <w:rPr>
          <w:rFonts w:ascii="Arial" w:hAnsi="Arial" w:cs="Arial"/>
          <w:sz w:val="29"/>
          <w:sz-cs w:val="29"/>
          <w:spacing w:val="0"/>
          <w:color w:val="121A2E"/>
        </w:rPr>
        <w:t xml:space="preserve">For the connected Sheet, select </w:t>
      </w:r>
      <w:r>
        <w:rPr>
          <w:rFonts w:ascii="Arial" w:hAnsi="Arial" w:cs="Arial"/>
          <w:sz w:val="29"/>
          <w:sz-cs w:val="29"/>
          <w:b/>
          <w:spacing w:val="0"/>
          <w:color w:val="121A2E"/>
        </w:rPr>
        <w:t xml:space="preserve">Fetch active agents</w:t>
      </w:r>
      <w:r>
        <w:rPr>
          <w:rFonts w:ascii="Arial" w:hAnsi="Arial" w:cs="Arial"/>
          <w:sz w:val="29"/>
          <w:sz-cs w:val="29"/>
          <w:spacing w:val="0"/>
          <w:color w:val="121A2E"/>
        </w:rPr>
        <w:t xml:space="preserve">. Search and tick the required agents. Fetch reads the latest scheduled app snapshot; it does not write agent mappings.</w:t>
      </w:r>
    </w:p>
    <w:p>
      <w:pPr>
        <w:ind w:left="720" w:first-line="-720"/>
        <w:spacing w:after="140"/>
      </w:pPr>
      <w:r>
        <w:rPr>
          <w:rFonts w:ascii="Arial" w:hAnsi="Arial" w:cs="Arial"/>
          <w:sz w:val="29"/>
          <w:sz-cs w:val="29"/>
          <w:color w:val="121A2E"/>
        </w:rPr>
        <w:t xml:space="preserve"/>
        <w:tab/>
        <w:t xml:space="preserve">4</w:t>
        <w:tab/>
        <w:t xml:space="preserve"/>
      </w:r>
      <w:r>
        <w:rPr>
          <w:rFonts w:ascii="Arial" w:hAnsi="Arial" w:cs="Arial"/>
          <w:sz w:val="29"/>
          <w:sz-cs w:val="29"/>
          <w:spacing w:val="0"/>
          <w:color w:val="121A2E"/>
        </w:rPr>
        <w:t xml:space="preserve">Set Source, Tenurity (M0, M1, or M1+), Status if needed, and the weeks that should participate. Connected identity supplies employee ID, name, email, joining date, and manager. The selected mapping month is separate from the source data month.</w:t>
      </w:r>
    </w:p>
    <w:p>
      <w:pPr>
        <w:ind w:left="720" w:first-line="-720"/>
        <w:spacing w:after="140"/>
      </w:pPr>
      <w:r>
        <w:rPr>
          <w:rFonts w:ascii="Arial" w:hAnsi="Arial" w:cs="Arial"/>
          <w:sz w:val="29"/>
          <w:sz-cs w:val="29"/>
          <w:color w:val="121A2E"/>
        </w:rPr>
        <w:t xml:space="preserve"/>
        <w:tab/>
        <w:t xml:space="preserve">5</w:t>
        <w:tab/>
        <w:t xml:space="preserve"/>
      </w:r>
      <w:r>
        <w:rPr>
          <w:rFonts w:ascii="Arial" w:hAnsi="Arial" w:cs="Arial"/>
          <w:sz w:val="29"/>
          <w:sz-cs w:val="29"/>
          <w:spacing w:val="0"/>
          <w:color w:val="121A2E"/>
        </w:rPr>
        <w:t xml:space="preserve">Select </w:t>
      </w:r>
      <w:r>
        <w:rPr>
          <w:rFonts w:ascii="Arial" w:hAnsi="Arial" w:cs="Arial"/>
          <w:sz w:val="29"/>
          <w:sz-cs w:val="29"/>
          <w:b/>
          <w:spacing w:val="0"/>
          <w:color w:val="121A2E"/>
        </w:rPr>
        <w:t xml:space="preserve">Review selected agents</w:t>
      </w:r>
      <w:r>
        <w:rPr>
          <w:rFonts w:ascii="Arial" w:hAnsi="Arial" w:cs="Arial"/>
          <w:sz w:val="29"/>
          <w:sz-cs w:val="29"/>
          <w:spacing w:val="0"/>
          <w:color w:val="121A2E"/>
        </w:rPr>
        <w:t xml:space="preserve">. Check each agent’s Source, Tenurity, Status, and weeks. Tick the final confirmation and select </w:t>
      </w:r>
      <w:r>
        <w:rPr>
          <w:rFonts w:ascii="Arial" w:hAnsi="Arial" w:cs="Arial"/>
          <w:sz w:val="29"/>
          <w:sz-cs w:val="29"/>
          <w:b/>
          <w:spacing w:val="0"/>
          <w:color w:val="121A2E"/>
        </w:rPr>
        <w:t xml:space="preserve">Confirm and save</w:t>
      </w:r>
      <w:r>
        <w:rPr>
          <w:rFonts w:ascii="Arial" w:hAnsi="Arial" w:cs="Arial"/>
          <w:sz w:val="29"/>
          <w:sz-cs w:val="29"/>
          <w:spacing w:val="0"/>
          <w:color w:val="121A2E"/>
        </w:rPr>
        <w:t xml:space="preserve">.</w:t>
      </w:r>
    </w:p>
    <w:p>
      <w:pPr>
        <w:spacing w:after="140"/>
      </w:pPr>
      <w:r>
        <w:rPr>
          <w:rFonts w:ascii="Arial" w:hAnsi="Arial" w:cs="Arial"/>
          <w:sz w:val="29"/>
          <w:sz-cs w:val="29"/>
          <w:b/>
          <w:spacing w:val="0"/>
          <w:color w:val="121A2E"/>
        </w:rPr>
        <w:t xml:space="preserve">Connected Sheet freshness:</w:t>
      </w:r>
      <w:r>
        <w:rPr>
          <w:rFonts w:ascii="Arial" w:hAnsi="Arial" w:cs="Arial"/>
          <w:sz w:val="29"/>
          <w:sz-cs w:val="29"/>
          <w:spacing w:val="0"/>
          <w:color w:val="121A2E"/>
        </w:rPr>
        <w:t xml:space="preserve"> Google Sheets refreshes the Connected Sheet on its own schedule. The Apps Script job copies it into the app-readable </w:t>
      </w:r>
      <w:r>
        <w:rPr>
          <w:rFonts w:ascii="Arial" w:hAnsi="Arial" w:cs="Arial"/>
          <w:sz w:val="29"/>
          <w:sz-cs w:val="29"/>
          <w:b/>
          <w:spacing w:val="0"/>
          <w:color w:val="121A2E"/>
        </w:rPr>
        <w:t xml:space="preserve">agentDataDump</w:t>
      </w:r>
      <w:r>
        <w:rPr>
          <w:rFonts w:ascii="Arial" w:hAnsi="Arial" w:cs="Arial"/>
          <w:sz w:val="29"/>
          <w:sz-cs w:val="29"/>
          <w:spacing w:val="0"/>
          <w:color w:val="121A2E"/>
        </w:rPr>
        <w:t xml:space="preserve"> snapshot daily at about 02:00 in the script time zone. If the connection is temporarily unavailable, the platform retains the last successful snapshot. Ask an admin to check the connection if expected agents are missing.</w:t>
      </w:r>
    </w:p>
    <w:p>
      <w:pPr>
        <w:spacing w:after="140"/>
      </w:pPr>
      <w:r>
        <w:rPr>
          <w:rFonts w:ascii="Arial" w:hAnsi="Arial" w:cs="Arial"/>
          <w:sz w:val="29"/>
          <w:sz-cs w:val="29"/>
          <w:spacing w:val="0"/>
          <w:color w:val="121A2E"/>
        </w:rPr>
        <w:t xml:space="preserve">Existing agents and pasted agents follow the same final review. Unselected weeks are left blank and do not contribute to incentives. New agents require a valid Source and Tenurity; preserve existing operational values unless you intentionally change them.</w:t>
      </w:r>
    </w:p>
    <w:p>
      <w:pPr>
        <w:spacing w:after="376"/>
      </w:pPr>
      <w:r>
        <w:rPr>
          <w:rFonts w:ascii="Arial" w:hAnsi="Arial" w:cs="Arial"/>
          <w:sz w:val="45"/>
          <w:sz-cs w:val="45"/>
          <w:b/>
          <w:spacing w:val="0"/>
          <w:color w:val="13377E"/>
        </w:rPr>
        <w:t xml:space="preserve">3. Prepare targets and planning</w:t>
      </w:r>
    </w:p>
    <w:p>
      <w:pPr>
        <w:spacing w:after="320"/>
      </w:pPr>
      <w:r>
        <w:rPr>
          <w:rFonts w:ascii="Arial" w:hAnsi="Arial" w:cs="Arial"/>
          <w:sz w:val="32"/>
          <w:sz-cs w:val="32"/>
          <w:b/>
          <w:spacing w:val="0"/>
          <w:color w:val="121A2E"/>
        </w:rPr>
        <w:t xml:space="preserve">Target versions</w:t>
      </w:r>
    </w:p>
    <w:p>
      <w:pPr>
        <w:ind w:left="720" w:first-line="-720"/>
        <w:spacing w:after="140"/>
      </w:pPr>
      <w:r>
        <w:rPr>
          <w:rFonts w:ascii="Arial" w:hAnsi="Arial" w:cs="Arial"/>
          <w:sz w:val="29"/>
          <w:sz-cs w:val="29"/>
          <w:color w:val="121A2E"/>
        </w:rPr>
        <w:t xml:space="preserve"/>
        <w:tab/>
        <w:t xml:space="preserve">1</w:t>
        <w:tab/>
        <w:t xml:space="preserve"/>
      </w:r>
      <w:r>
        <w:rPr>
          <w:rFonts w:ascii="Arial" w:hAnsi="Arial" w:cs="Arial"/>
          <w:sz w:val="29"/>
          <w:sz-cs w:val="29"/>
          <w:spacing w:val="0"/>
          <w:color w:val="121A2E"/>
        </w:rPr>
        <w:t xml:space="preserve">Open </w:t>
      </w:r>
      <w:r>
        <w:rPr>
          <w:rFonts w:ascii="Arial" w:hAnsi="Arial" w:cs="Arial"/>
          <w:sz w:val="29"/>
          <w:sz-cs w:val="29"/>
          <w:b/>
          <w:spacing w:val="0"/>
          <w:color w:val="121A2E"/>
        </w:rPr>
        <w:t xml:space="preserve">Target fetch</w:t>
      </w:r>
      <w:r>
        <w:rPr>
          <w:rFonts w:ascii="Arial" w:hAnsi="Arial" w:cs="Arial"/>
          <w:sz w:val="29"/>
          <w:sz-cs w:val="29"/>
          <w:spacing w:val="0"/>
          <w:color w:val="121A2E"/>
        </w:rPr>
        <w:t xml:space="preserve">. Select </w:t>
      </w:r>
      <w:r>
        <w:rPr>
          <w:rFonts w:ascii="Arial" w:hAnsi="Arial" w:cs="Arial"/>
          <w:sz w:val="29"/>
          <w:sz-cs w:val="29"/>
          <w:b/>
          <w:spacing w:val="0"/>
          <w:color w:val="121A2E"/>
        </w:rPr>
        <w:t xml:space="preserve">Fetch previous month</w:t>
      </w:r>
      <w:r>
        <w:rPr>
          <w:rFonts w:ascii="Arial" w:hAnsi="Arial" w:cs="Arial"/>
          <w:sz w:val="29"/>
          <w:sz-cs w:val="29"/>
          <w:spacing w:val="0"/>
          <w:color w:val="121A2E"/>
        </w:rPr>
        <w:t xml:space="preserve"> to review the prior source matrix for the current month, or </w:t>
      </w:r>
      <w:r>
        <w:rPr>
          <w:rFonts w:ascii="Arial" w:hAnsi="Arial" w:cs="Arial"/>
          <w:sz w:val="29"/>
          <w:sz-cs w:val="29"/>
          <w:b/>
          <w:spacing w:val="0"/>
          <w:color w:val="121A2E"/>
        </w:rPr>
        <w:t xml:space="preserve">Create new target</w:t>
      </w:r>
      <w:r>
        <w:rPr>
          <w:rFonts w:ascii="Arial" w:hAnsi="Arial" w:cs="Arial"/>
          <w:sz w:val="29"/>
          <w:sz-cs w:val="29"/>
          <w:spacing w:val="0"/>
          <w:color w:val="121A2E"/>
        </w:rPr>
        <w:t xml:space="preserve"> for a specific Source and Tenurity.</w:t>
      </w:r>
    </w:p>
    <w:p>
      <w:pPr>
        <w:ind w:left="720" w:first-line="-720"/>
        <w:spacing w:after="140"/>
      </w:pPr>
      <w:r>
        <w:rPr>
          <w:rFonts w:ascii="Arial" w:hAnsi="Arial" w:cs="Arial"/>
          <w:sz w:val="29"/>
          <w:sz-cs w:val="29"/>
          <w:color w:val="121A2E"/>
        </w:rPr>
        <w:t xml:space="preserve"/>
        <w:tab/>
        <w:t xml:space="preserve">2</w:t>
        <w:tab/>
        <w:t xml:space="preserve"/>
      </w:r>
      <w:r>
        <w:rPr>
          <w:rFonts w:ascii="Arial" w:hAnsi="Arial" w:cs="Arial"/>
          <w:sz w:val="29"/>
          <w:sz-cs w:val="29"/>
          <w:spacing w:val="0"/>
          <w:color w:val="121A2E"/>
        </w:rPr>
        <w:t xml:space="preserve">For a new version, choose active Source, Tenurity, Status, effective dates, and integer targets. Review the confirmation preview before saving.</w:t>
      </w:r>
    </w:p>
    <w:p>
      <w:pPr>
        <w:ind w:left="720" w:first-line="-720"/>
        <w:spacing w:after="140"/>
      </w:pPr>
      <w:r>
        <w:rPr>
          <w:rFonts w:ascii="Arial" w:hAnsi="Arial" w:cs="Arial"/>
          <w:sz w:val="29"/>
          <w:sz-cs w:val="29"/>
          <w:color w:val="121A2E"/>
        </w:rPr>
        <w:t xml:space="preserve"/>
        <w:tab/>
        <w:t xml:space="preserve">3</w:t>
        <w:tab/>
        <w:t xml:space="preserve"/>
      </w:r>
      <w:r>
        <w:rPr>
          <w:rFonts w:ascii="Arial" w:hAnsi="Arial" w:cs="Arial"/>
          <w:sz w:val="29"/>
          <w:sz-cs w:val="29"/>
          <w:spacing w:val="0"/>
          <w:color w:val="121A2E"/>
        </w:rPr>
        <w:t xml:space="preserve">An active version closes the previous active version for that Source and Tenurity. Inactive versions need an end date and cannot overlap existing history.</w:t>
      </w:r>
    </w:p>
    <w:p>
      <w:pPr>
        <w:spacing w:after="320"/>
      </w:pPr>
      <w:r>
        <w:rPr>
          <w:rFonts w:ascii="Arial" w:hAnsi="Arial" w:cs="Arial"/>
          <w:sz w:val="32"/>
          <w:sz-cs w:val="32"/>
          <w:b/>
          <w:spacing w:val="0"/>
          <w:color w:val="121A2E"/>
        </w:rPr>
        <w:t xml:space="preserve">Planning snapshots</w:t>
      </w:r>
    </w:p>
    <w:p>
      <w:pPr>
        <w:spacing w:after="140"/>
      </w:pPr>
      <w:r>
        <w:rPr>
          <w:rFonts w:ascii="Arial" w:hAnsi="Arial" w:cs="Arial"/>
          <w:sz w:val="29"/>
          <w:sz-cs w:val="29"/>
          <w:spacing w:val="0"/>
          <w:color w:val="121A2E"/>
        </w:rPr>
        <w:t xml:space="preserve">Open </w:t>
      </w:r>
      <w:r>
        <w:rPr>
          <w:rFonts w:ascii="Arial" w:hAnsi="Arial" w:cs="Arial"/>
          <w:sz w:val="29"/>
          <w:sz-cs w:val="29"/>
          <w:b/>
          <w:spacing w:val="0"/>
          <w:color w:val="121A2E"/>
        </w:rPr>
        <w:t xml:space="preserve">Planning</w:t>
      </w:r>
      <w:r>
        <w:rPr>
          <w:rFonts w:ascii="Arial" w:hAnsi="Arial" w:cs="Arial"/>
          <w:sz w:val="29"/>
          <w:sz-cs w:val="29"/>
          <w:spacing w:val="0"/>
          <w:color w:val="121A2E"/>
        </w:rPr>
        <w:t xml:space="preserve">. </w:t>
      </w:r>
      <w:r>
        <w:rPr>
          <w:rFonts w:ascii="Arial" w:hAnsi="Arial" w:cs="Arial"/>
          <w:sz w:val="29"/>
          <w:sz-cs w:val="29"/>
          <w:b/>
          <w:spacing w:val="0"/>
          <w:color w:val="121A2E"/>
        </w:rPr>
        <w:t xml:space="preserve">Generate current week</w:t>
      </w:r>
      <w:r>
        <w:rPr>
          <w:rFonts w:ascii="Arial" w:hAnsi="Arial" w:cs="Arial"/>
          <w:sz w:val="29"/>
          <w:sz-cs w:val="29"/>
          <w:spacing w:val="0"/>
          <w:color w:val="121A2E"/>
        </w:rPr>
        <w:t xml:space="preserve"> captures the Monday roster, manager, target version, and weekly targets. </w:t>
      </w:r>
      <w:r>
        <w:rPr>
          <w:rFonts w:ascii="Arial" w:hAnsi="Arial" w:cs="Arial"/>
          <w:sz w:val="29"/>
          <w:sz-cs w:val="29"/>
          <w:b/>
          <w:spacing w:val="0"/>
          <w:color w:val="121A2E"/>
        </w:rPr>
        <w:t xml:space="preserve">Generate current month</w:t>
      </w:r>
      <w:r>
        <w:rPr>
          <w:rFonts w:ascii="Arial" w:hAnsi="Arial" w:cs="Arial"/>
          <w:sz w:val="29"/>
          <w:sz-cs w:val="29"/>
          <w:spacing w:val="0"/>
          <w:color w:val="121A2E"/>
        </w:rPr>
        <w:t xml:space="preserve"> freezes the approved monthly roster for historical reporting. Review mappings and targets first because snapshots preserve those values.</w:t>
      </w:r>
    </w:p>
    <w:p>
      <w:pPr>
        <w:spacing w:after="376"/>
      </w:pPr>
      <w:r>
        <w:rPr>
          <w:rFonts w:ascii="Arial" w:hAnsi="Arial" w:cs="Arial"/>
          <w:sz w:val="45"/>
          <w:sz-cs w:val="45"/>
          <w:b/>
          <w:spacing w:val="0"/>
          <w:color w:val="13377E"/>
        </w:rPr>
        <w:t xml:space="preserve">4. Calculate and review incentives</w:t>
      </w:r>
    </w:p>
    <w:p>
      <w:pPr>
        <w:ind w:left="720" w:first-line="-720"/>
        <w:spacing w:after="140"/>
      </w:pPr>
      <w:r>
        <w:rPr>
          <w:rFonts w:ascii="Arial" w:hAnsi="Arial" w:cs="Arial"/>
          <w:sz w:val="29"/>
          <w:sz-cs w:val="29"/>
          <w:color w:val="121A2E"/>
        </w:rPr>
        <w:t xml:space="preserve"/>
        <w:tab/>
        <w:t xml:space="preserve">1</w:t>
        <w:tab/>
        <w:t xml:space="preserve"/>
      </w:r>
      <w:r>
        <w:rPr>
          <w:rFonts w:ascii="Arial" w:hAnsi="Arial" w:cs="Arial"/>
          <w:sz w:val="29"/>
          <w:sz-cs w:val="29"/>
          <w:spacing w:val="0"/>
          <w:color w:val="121A2E"/>
        </w:rPr>
        <w:t xml:space="preserve">Open </w:t>
      </w:r>
      <w:r>
        <w:rPr>
          <w:rFonts w:ascii="Arial" w:hAnsi="Arial" w:cs="Arial"/>
          <w:sz w:val="29"/>
          <w:sz-cs w:val="29"/>
          <w:b/>
          <w:spacing w:val="0"/>
          <w:color w:val="121A2E"/>
        </w:rPr>
        <w:t xml:space="preserve">Incentives → Calculations</w:t>
      </w:r>
      <w:r>
        <w:rPr>
          <w:rFonts w:ascii="Arial" w:hAnsi="Arial" w:cs="Arial"/>
          <w:sz w:val="29"/>
          <w:sz-cs w:val="29"/>
          <w:spacing w:val="0"/>
          <w:color w:val="121A2E"/>
        </w:rPr>
        <w:t xml:space="preserve"> and select the month.</w:t>
      </w:r>
    </w:p>
    <w:p>
      <w:pPr>
        <w:ind w:left="720" w:first-line="-720"/>
        <w:spacing w:after="140"/>
      </w:pPr>
      <w:r>
        <w:rPr>
          <w:rFonts w:ascii="Arial" w:hAnsi="Arial" w:cs="Arial"/>
          <w:sz w:val="29"/>
          <w:sz-cs w:val="29"/>
          <w:color w:val="121A2E"/>
        </w:rPr>
        <w:t xml:space="preserve"/>
        <w:tab/>
        <w:t xml:space="preserve">2</w:t>
        <w:tab/>
        <w:t xml:space="preserve"/>
      </w:r>
      <w:r>
        <w:rPr>
          <w:rFonts w:ascii="Arial" w:hAnsi="Arial" w:cs="Arial"/>
          <w:sz w:val="29"/>
          <w:sz-cs w:val="29"/>
          <w:spacing w:val="0"/>
          <w:color w:val="121A2E"/>
        </w:rPr>
        <w:t xml:space="preserve">Confirm mapped agents, weekly targets, revenue data, and effective slab rules are ready. An admin manages the revenue connection under </w:t>
      </w:r>
      <w:r>
        <w:rPr>
          <w:rFonts w:ascii="Arial" w:hAnsi="Arial" w:cs="Arial"/>
          <w:sz w:val="29"/>
          <w:sz-cs w:val="29"/>
          <w:b/>
          <w:spacing w:val="0"/>
          <w:color w:val="121A2E"/>
        </w:rPr>
        <w:t xml:space="preserve">Sources &amp; integrations</w:t>
      </w:r>
      <w:r>
        <w:rPr>
          <w:rFonts w:ascii="Arial" w:hAnsi="Arial" w:cs="Arial"/>
          <w:sz w:val="29"/>
          <w:sz-cs w:val="29"/>
          <w:spacing w:val="0"/>
          <w:color w:val="121A2E"/>
        </w:rPr>
        <w:t xml:space="preserve">.</w:t>
      </w:r>
    </w:p>
    <w:p>
      <w:pPr>
        <w:ind w:left="720" w:first-line="-720"/>
        <w:spacing w:after="140"/>
      </w:pPr>
      <w:r>
        <w:rPr>
          <w:rFonts w:ascii="Arial" w:hAnsi="Arial" w:cs="Arial"/>
          <w:sz w:val="29"/>
          <w:sz-cs w:val="29"/>
          <w:color w:val="121A2E"/>
        </w:rPr>
        <w:t xml:space="preserve"/>
        <w:tab/>
        <w:t xml:space="preserve">3</w:t>
        <w:tab/>
        <w:t xml:space="preserve"/>
      </w:r>
      <w:r>
        <w:rPr>
          <w:rFonts w:ascii="Arial" w:hAnsi="Arial" w:cs="Arial"/>
          <w:sz w:val="29"/>
          <w:sz-cs w:val="29"/>
          <w:spacing w:val="0"/>
          <w:color w:val="121A2E"/>
        </w:rPr>
        <w:t xml:space="preserve">Select </w:t>
      </w:r>
      <w:r>
        <w:rPr>
          <w:rFonts w:ascii="Arial" w:hAnsi="Arial" w:cs="Arial"/>
          <w:sz w:val="29"/>
          <w:sz-cs w:val="29"/>
          <w:b/>
          <w:spacing w:val="0"/>
          <w:color w:val="121A2E"/>
        </w:rPr>
        <w:t xml:space="preserve">Calculate [month]</w:t>
      </w:r>
      <w:r>
        <w:rPr>
          <w:rFonts w:ascii="Arial" w:hAnsi="Arial" w:cs="Arial"/>
          <w:sz w:val="29"/>
          <w:sz-cs w:val="29"/>
          <w:spacing w:val="0"/>
          <w:color w:val="121A2E"/>
        </w:rPr>
        <w:t xml:space="preserve">. Review agent and team lead rows, search by agent or team, and check the calculation version.</w:t>
      </w:r>
    </w:p>
    <w:p>
      <w:pPr>
        <w:ind w:left="720" w:first-line="-720"/>
        <w:spacing w:after="140"/>
      </w:pPr>
      <w:r>
        <w:rPr>
          <w:rFonts w:ascii="Arial" w:hAnsi="Arial" w:cs="Arial"/>
          <w:sz w:val="29"/>
          <w:sz-cs w:val="29"/>
          <w:color w:val="121A2E"/>
        </w:rPr>
        <w:t xml:space="preserve"/>
        <w:tab/>
        <w:t xml:space="preserve">4</w:t>
        <w:tab/>
        <w:t xml:space="preserve"/>
      </w:r>
      <w:r>
        <w:rPr>
          <w:rFonts w:ascii="Arial" w:hAnsi="Arial" w:cs="Arial"/>
          <w:sz w:val="29"/>
          <w:sz-cs w:val="29"/>
          <w:spacing w:val="0"/>
          <w:color w:val="121A2E"/>
        </w:rPr>
        <w:t xml:space="preserve">Use </w:t>
      </w:r>
      <w:r>
        <w:rPr>
          <w:rFonts w:ascii="Arial" w:hAnsi="Arial" w:cs="Arial"/>
          <w:sz w:val="29"/>
          <w:sz-cs w:val="29"/>
          <w:b/>
          <w:spacing w:val="0"/>
          <w:color w:val="121A2E"/>
        </w:rPr>
        <w:t xml:space="preserve">Download CSV</w:t>
      </w:r>
      <w:r>
        <w:rPr>
          <w:rFonts w:ascii="Arial" w:hAnsi="Arial" w:cs="Arial"/>
          <w:sz w:val="29"/>
          <w:sz-cs w:val="29"/>
          <w:spacing w:val="0"/>
          <w:color w:val="121A2E"/>
        </w:rPr>
        <w:t xml:space="preserve"> for a local extract or </w:t>
      </w:r>
      <w:r>
        <w:rPr>
          <w:rFonts w:ascii="Arial" w:hAnsi="Arial" w:cs="Arial"/>
          <w:sz w:val="29"/>
          <w:sz-cs w:val="29"/>
          <w:b/>
          <w:spacing w:val="0"/>
          <w:color w:val="121A2E"/>
        </w:rPr>
        <w:t xml:space="preserve">Export Google Sheet</w:t>
      </w:r>
      <w:r>
        <w:rPr>
          <w:rFonts w:ascii="Arial" w:hAnsi="Arial" w:cs="Arial"/>
          <w:sz w:val="29"/>
          <w:sz-cs w:val="29"/>
          <w:spacing w:val="0"/>
          <w:color w:val="121A2E"/>
        </w:rPr>
        <w:t xml:space="preserve"> for a shareable result.</w:t>
      </w:r>
    </w:p>
    <w:p>
      <w:pPr>
        <w:spacing w:after="140"/>
      </w:pPr>
      <w:r>
        <w:rPr>
          <w:rFonts w:ascii="Arial" w:hAnsi="Arial" w:cs="Arial"/>
          <w:sz w:val="29"/>
          <w:sz-cs w:val="29"/>
          <w:spacing w:val="0"/>
          <w:color w:val="121A2E"/>
        </w:rPr>
        <w:t xml:space="preserve">Agent awards use the highest completed achievement slab. Monthly agent incentive sums weekly awards; applicable bonus is then added to Total Payout. The </w:t>
      </w:r>
      <w:r>
        <w:rPr>
          <w:rFonts w:ascii="Arial" w:hAnsi="Arial" w:cs="Arial"/>
          <w:sz w:val="29"/>
          <w:sz-cs w:val="29"/>
          <w:b/>
          <w:spacing w:val="0"/>
          <w:color w:val="121A2E"/>
        </w:rPr>
        <w:t xml:space="preserve">Slab rules</w:t>
      </w:r>
      <w:r>
        <w:rPr>
          <w:rFonts w:ascii="Arial" w:hAnsi="Arial" w:cs="Arial"/>
          <w:sz w:val="29"/>
          <w:sz-cs w:val="29"/>
          <w:spacing w:val="0"/>
          <w:color w:val="121A2E"/>
        </w:rPr>
        <w:t xml:space="preserve"> tab shows effective Agent and Team Lead rules. </w:t>
      </w:r>
      <w:r>
        <w:rPr>
          <w:rFonts w:ascii="Arial" w:hAnsi="Arial" w:cs="Arial"/>
          <w:sz w:val="29"/>
          <w:sz-cs w:val="29"/>
          <w:b/>
          <w:spacing w:val="0"/>
          <w:color w:val="121A2E"/>
        </w:rPr>
        <w:t xml:space="preserve">Preview new rules</w:t>
      </w:r>
      <w:r>
        <w:rPr>
          <w:rFonts w:ascii="Arial" w:hAnsi="Arial" w:cs="Arial"/>
          <w:sz w:val="29"/>
          <w:sz-cs w:val="29"/>
          <w:spacing w:val="0"/>
          <w:color w:val="121A2E"/>
        </w:rPr>
        <w:t xml:space="preserve"> is a local review, while publishing a new rule version requires admin or owner access.</w:t>
      </w:r>
    </w:p>
    <w:p>
      <w:pPr>
        <w:spacing w:after="376"/>
      </w:pPr>
      <w:r>
        <w:rPr>
          <w:rFonts w:ascii="Arial" w:hAnsi="Arial" w:cs="Arial"/>
          <w:sz w:val="45"/>
          <w:sz-cs w:val="45"/>
          <w:b/>
          <w:spacing w:val="0"/>
          <w:color w:val="13377E"/>
        </w:rPr>
        <w:t xml:space="preserve">5. Monitor and troubleshoot</w:t>
      </w:r>
    </w:p>
    <w:p>
      <w:pPr>
        <w:spacing w:after="140"/>
      </w:pPr>
      <w:r>
        <w:rPr>
          <w:rFonts w:ascii="Arial" w:hAnsi="Arial" w:cs="Arial"/>
          <w:sz w:val="29"/>
          <w:sz-cs w:val="29"/>
          <w:b/>
          <w:spacing w:val="0"/>
          <w:color w:val="121A2E"/>
        </w:rPr>
        <w:t xml:space="preserve">Overview</w:t>
      </w:r>
      <w:r>
        <w:rPr>
          <w:rFonts w:ascii="Arial" w:hAnsi="Arial" w:cs="Arial"/>
          <w:sz w:val="29"/>
          <w:sz-cs w:val="29"/>
          <w:spacing w:val="0"/>
          <w:color w:val="121A2E"/>
        </w:rPr>
        <w:t xml:space="preserve"> summarizes operating status. </w:t>
      </w:r>
      <w:r>
        <w:rPr>
          <w:rFonts w:ascii="Arial" w:hAnsi="Arial" w:cs="Arial"/>
          <w:sz w:val="29"/>
          <w:sz-cs w:val="29"/>
          <w:b/>
          <w:spacing w:val="0"/>
          <w:color w:val="121A2E"/>
        </w:rPr>
        <w:t xml:space="preserve">Analytics</w:t>
      </w:r>
      <w:r>
        <w:rPr>
          <w:rFonts w:ascii="Arial" w:hAnsi="Arial" w:cs="Arial"/>
          <w:sz w:val="29"/>
          <w:sz-cs w:val="29"/>
          <w:spacing w:val="0"/>
          <w:color w:val="121A2E"/>
        </w:rPr>
        <w:t xml:space="preserve"> charts historical targets, revenue, and incentives from saved snapshots. Use the month selector consistently across mappings, targets, and incentives when checking a result.</w:t>
      </w:r>
    </w:p>
    <w:p>
      <w:pPr/>
      <w:r>
        <w:rPr>
          <w:rFonts w:ascii="Arial" w:hAnsi="Arial" w:cs="Arial"/>
          <w:sz w:val="29"/>
          <w:sz-cs w:val="29"/>
          <w:b/>
          <w:spacing w:val="0"/>
          <w:color w:val="121A2E"/>
        </w:rPr>
        <w:t xml:space="preserve">Problem</w:t>
      </w:r>
    </w:p>
    <w:p>
      <w:pPr/>
      <w:r>
        <w:rPr>
          <w:rFonts w:ascii="Arial" w:hAnsi="Arial" w:cs="Arial"/>
          <w:sz w:val="29"/>
          <w:sz-cs w:val="29"/>
          <w:b/>
          <w:spacing w:val="0"/>
          <w:color w:val="121A2E"/>
        </w:rPr>
        <w:t xml:space="preserve">Action</w:t>
      </w:r>
    </w:p>
    <w:p>
      <w:pPr/>
      <w:r>
        <w:rPr>
          <w:rFonts w:ascii="Arial" w:hAnsi="Arial" w:cs="Arial"/>
          <w:sz w:val="29"/>
          <w:sz-cs w:val="29"/>
          <w:spacing w:val="0"/>
          <w:color w:val="121A2E"/>
        </w:rPr>
        <w:t xml:space="preserve">Connected agent missing</w:t>
      </w:r>
    </w:p>
    <w:p>
      <w:pPr/>
      <w:r>
        <w:rPr>
          <w:rFonts w:ascii="Arial" w:hAnsi="Arial" w:cs="Arial"/>
          <w:sz w:val="29"/>
          <w:sz-cs w:val="29"/>
          <w:spacing w:val="0"/>
          <w:color w:val="121A2E"/>
        </w:rPr>
        <w:t xml:space="preserve">Confirm the source Sheet refreshed, wait for the app snapshot, then fetch again. Ask an admin to inspect the connection and source headers.</w:t>
      </w:r>
    </w:p>
    <w:p>
      <w:pPr/>
      <w:r>
        <w:rPr>
          <w:rFonts w:ascii="Arial" w:hAnsi="Arial" w:cs="Arial"/>
          <w:sz w:val="29"/>
          <w:sz-cs w:val="29"/>
          <w:spacing w:val="0"/>
          <w:color w:val="121A2E"/>
        </w:rPr>
        <w:t xml:space="preserve">Cannot confirm an agent</w:t>
      </w:r>
    </w:p>
    <w:p>
      <w:pPr/>
      <w:r>
        <w:rPr>
          <w:rFonts w:ascii="Arial" w:hAnsi="Arial" w:cs="Arial"/>
          <w:sz w:val="29"/>
          <w:sz-cs w:val="29"/>
          <w:spacing w:val="0"/>
          <w:color w:val="121A2E"/>
        </w:rPr>
        <w:t xml:space="preserve">Complete Source and Tenurity in the final review, check the selected weeks, then tick confirmation.</w:t>
      </w:r>
    </w:p>
    <w:p>
      <w:pPr/>
      <w:r>
        <w:rPr>
          <w:rFonts w:ascii="Arial" w:hAnsi="Arial" w:cs="Arial"/>
          <w:sz w:val="29"/>
          <w:sz-cs w:val="29"/>
          <w:spacing w:val="0"/>
          <w:color w:val="121A2E"/>
        </w:rPr>
        <w:t xml:space="preserve">Unexpected payout</w:t>
      </w:r>
    </w:p>
    <w:p>
      <w:pPr/>
      <w:r>
        <w:rPr>
          <w:rFonts w:ascii="Arial" w:hAnsi="Arial" w:cs="Arial"/>
          <w:sz w:val="29"/>
          <w:sz-cs w:val="29"/>
          <w:spacing w:val="0"/>
          <w:color w:val="121A2E"/>
        </w:rPr>
        <w:t xml:space="preserve">Check the agent’s mapped Source, week selection, target version, revenue rows, effective slab, and calculation version.</w:t>
      </w:r>
    </w:p>
    <w:p>
      <w:pPr/>
      <w:r>
        <w:rPr>
          <w:rFonts w:ascii="Arial" w:hAnsi="Arial" w:cs="Arial"/>
          <w:sz w:val="29"/>
          <w:sz-cs w:val="29"/>
          <w:spacing w:val="0"/>
          <w:color w:val="121A2E"/>
        </w:rPr>
        <w:t xml:space="preserve">Access denied</w:t>
      </w:r>
    </w:p>
    <w:p>
      <w:pPr/>
      <w:r>
        <w:rPr>
          <w:rFonts w:ascii="Arial" w:hAnsi="Arial" w:cs="Arial"/>
          <w:sz w:val="29"/>
          <w:sz-cs w:val="29"/>
          <w:spacing w:val="0"/>
          <w:color w:val="121A2E"/>
        </w:rPr>
        <w:t xml:space="preserve">Check your role. Only admins and owners can approve access or change integration settings.</w:t>
      </w:r>
    </w:p>
    <w:p>
      <w:pPr>
        <w:spacing w:after="140"/>
      </w:pPr>
      <w:r>
        <w:rPr>
          <w:rFonts w:ascii="Arial" w:hAnsi="Arial" w:cs="Arial"/>
          <w:sz w:val="29"/>
          <w:sz-cs w:val="29"/>
          <w:spacing w:val="0"/>
          <w:color w:val="526078"/>
        </w:rPr>
        <w:t xml:space="preserve">For platform ownership and manual edits: gautam.jaiswal@vyapar.com.</w:t>
      </w:r>
    </w:p>
    <w:sectPr/>
  </w:body>
</w:document>
</file>

<file path=word/_rels/document.xml.rels><?xml version='1.0' encoding='utf-8'?>
<ns0:Relationships xmlns:ns0="http://schemas.openxmlformats.org/package/2006/relationships"><ns0:Relationship Id="rId1" Type="http://schemas.openxmlformats.org/officeDocument/2006/relationships/customXml" Target="../docProps/meta.xml" /><ns0:Relationship Id="rId2" Type="http://schemas.openxmlformats.org/officeDocument/2006/relationships/theme" Target="theme/theme1.xml" /><ns0:Relationship Id="rIdImage100" Type="http://schemas.openxmlformats.org/officeDocument/2006/relationships/image" Target="media/platform-login.png" /></ns0: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ns0:coreProperties xmlns:dc="http://purl.org/dc/elements/1.1/" xmlns:ns0="http://schemas.openxmlformats.org/package/2006/metadata/core-properties">
  <dc:creator>gautam.jaiswal@vyapar.com</dc:creator>
  <ns0:lastModifiedBy>gautam.jaiswal@vyapar.com</ns0:lastModifiedBy>
</ns0:coreProperties>
</file>

<file path=docProps/meta.xml><?xml version="1.0" encoding="utf-8"?>
<meta xmlns="http://schemas.apple.com/cocoa/2006/metadata">
  <generator>CocoaOOXMLWriter/2487.7</generator>
</meta>
</file>