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2E6B1" w14:textId="77777777" w:rsidR="00932363" w:rsidRPr="00C94EF1" w:rsidRDefault="00932363">
      <w:pPr>
        <w:pStyle w:val="BodyText"/>
        <w:ind w:left="0"/>
        <w:rPr>
          <w:rFonts w:ascii="Cambria" w:hAnsi="Cambria"/>
        </w:rPr>
      </w:pPr>
    </w:p>
    <w:p w14:paraId="0F18FDE1" w14:textId="77777777" w:rsidR="00932363" w:rsidRPr="00C94EF1" w:rsidRDefault="00932363">
      <w:pPr>
        <w:pStyle w:val="BodyText"/>
        <w:ind w:left="0"/>
        <w:rPr>
          <w:rFonts w:ascii="Cambria" w:hAnsi="Cambria"/>
        </w:rPr>
      </w:pPr>
    </w:p>
    <w:p w14:paraId="47FBCCE2" w14:textId="20684CE5" w:rsidR="00932363" w:rsidRPr="00C94EF1" w:rsidRDefault="0036029A">
      <w:pPr>
        <w:spacing w:before="62"/>
        <w:ind w:left="820"/>
        <w:rPr>
          <w:rFonts w:ascii="Cambria" w:hAnsi="Cambria"/>
          <w:b/>
          <w:sz w:val="22"/>
          <w:szCs w:val="22"/>
        </w:rPr>
      </w:pPr>
      <w:r w:rsidRPr="00C94EF1">
        <w:rPr>
          <w:rFonts w:ascii="Cambria" w:hAnsi="Cambria"/>
          <w:sz w:val="22"/>
          <w:szCs w:val="22"/>
        </w:rPr>
        <w:br w:type="column"/>
      </w:r>
      <w:r w:rsidRPr="00C94EF1">
        <w:rPr>
          <w:rFonts w:ascii="Cambria" w:hAnsi="Cambria"/>
          <w:b/>
          <w:sz w:val="22"/>
          <w:szCs w:val="22"/>
          <w:u w:val="single"/>
        </w:rPr>
        <w:t xml:space="preserve"> </w:t>
      </w:r>
      <w:r w:rsidRPr="00C94EF1">
        <w:rPr>
          <w:rFonts w:ascii="Cambria" w:hAnsi="Cambria"/>
          <w:b/>
          <w:spacing w:val="-2"/>
          <w:sz w:val="22"/>
          <w:szCs w:val="22"/>
          <w:u w:val="single"/>
        </w:rPr>
        <w:t>SURGE</w:t>
      </w:r>
      <w:r w:rsidR="00B16444" w:rsidRPr="00C94EF1">
        <w:rPr>
          <w:rFonts w:ascii="Cambria" w:hAnsi="Cambria"/>
          <w:b/>
          <w:spacing w:val="-2"/>
          <w:sz w:val="22"/>
          <w:szCs w:val="22"/>
          <w:u w:val="single"/>
        </w:rPr>
        <w:t xml:space="preserve"> 2024</w:t>
      </w:r>
    </w:p>
    <w:p w14:paraId="21EFE1BB" w14:textId="77777777" w:rsidR="00932363" w:rsidRPr="00C94EF1" w:rsidRDefault="0036029A">
      <w:pPr>
        <w:spacing w:before="180"/>
        <w:ind w:left="100"/>
        <w:rPr>
          <w:rFonts w:ascii="Cambria" w:hAnsi="Cambria"/>
          <w:b/>
          <w:sz w:val="22"/>
          <w:szCs w:val="22"/>
        </w:rPr>
      </w:pPr>
      <w:r w:rsidRPr="00C94EF1">
        <w:rPr>
          <w:rFonts w:ascii="Cambria" w:hAnsi="Cambria"/>
          <w:b/>
          <w:sz w:val="22"/>
          <w:szCs w:val="22"/>
        </w:rPr>
        <w:t>MID</w:t>
      </w:r>
      <w:r w:rsidRPr="00C94EF1">
        <w:rPr>
          <w:rFonts w:ascii="Cambria" w:hAnsi="Cambria"/>
          <w:b/>
          <w:spacing w:val="-3"/>
          <w:sz w:val="22"/>
          <w:szCs w:val="22"/>
        </w:rPr>
        <w:t xml:space="preserve"> </w:t>
      </w:r>
      <w:r w:rsidRPr="00C94EF1">
        <w:rPr>
          <w:rFonts w:ascii="Cambria" w:hAnsi="Cambria"/>
          <w:b/>
          <w:sz w:val="22"/>
          <w:szCs w:val="22"/>
        </w:rPr>
        <w:t>–</w:t>
      </w:r>
      <w:r w:rsidRPr="00C94EF1">
        <w:rPr>
          <w:rFonts w:ascii="Cambria" w:hAnsi="Cambria"/>
          <w:b/>
          <w:spacing w:val="-7"/>
          <w:sz w:val="22"/>
          <w:szCs w:val="22"/>
        </w:rPr>
        <w:t xml:space="preserve"> </w:t>
      </w:r>
      <w:r w:rsidRPr="00C94EF1">
        <w:rPr>
          <w:rFonts w:ascii="Cambria" w:hAnsi="Cambria"/>
          <w:b/>
          <w:sz w:val="22"/>
          <w:szCs w:val="22"/>
        </w:rPr>
        <w:t>TERM</w:t>
      </w:r>
      <w:r w:rsidRPr="00C94EF1">
        <w:rPr>
          <w:rFonts w:ascii="Cambria" w:hAnsi="Cambria"/>
          <w:b/>
          <w:spacing w:val="-1"/>
          <w:sz w:val="22"/>
          <w:szCs w:val="22"/>
        </w:rPr>
        <w:t xml:space="preserve"> </w:t>
      </w:r>
      <w:r w:rsidRPr="00C94EF1">
        <w:rPr>
          <w:rFonts w:ascii="Cambria" w:hAnsi="Cambria"/>
          <w:b/>
          <w:spacing w:val="-2"/>
          <w:sz w:val="22"/>
          <w:szCs w:val="22"/>
        </w:rPr>
        <w:t>EVALUATION</w:t>
      </w:r>
    </w:p>
    <w:p w14:paraId="0AB37E6E" w14:textId="77777777" w:rsidR="00932363" w:rsidRPr="00C94EF1" w:rsidRDefault="00932363">
      <w:pPr>
        <w:rPr>
          <w:rFonts w:ascii="Cambria" w:hAnsi="Cambria"/>
          <w:sz w:val="22"/>
          <w:szCs w:val="22"/>
        </w:rPr>
        <w:sectPr w:rsidR="00932363" w:rsidRPr="00C94EF1">
          <w:type w:val="continuous"/>
          <w:pgSz w:w="11910" w:h="16840"/>
          <w:pgMar w:top="1360" w:right="1340" w:bottom="280" w:left="1340" w:header="720" w:footer="720" w:gutter="0"/>
          <w:cols w:num="2" w:space="720" w:equalWidth="0">
            <w:col w:w="2336" w:space="544"/>
            <w:col w:w="6350"/>
          </w:cols>
        </w:sectPr>
      </w:pPr>
    </w:p>
    <w:p w14:paraId="2305FDFB" w14:textId="4022BFFD" w:rsidR="00932363" w:rsidRPr="00C94EF1" w:rsidRDefault="0036029A">
      <w:pPr>
        <w:spacing w:before="179"/>
        <w:ind w:left="100"/>
        <w:rPr>
          <w:rFonts w:ascii="Cambria" w:hAnsi="Cambria"/>
          <w:b/>
          <w:sz w:val="22"/>
          <w:szCs w:val="22"/>
        </w:rPr>
      </w:pPr>
      <w:r w:rsidRPr="00C94EF1">
        <w:rPr>
          <w:rFonts w:ascii="Cambria" w:hAnsi="Cambria"/>
          <w:b/>
          <w:sz w:val="22"/>
          <w:szCs w:val="22"/>
          <w:u w:val="single"/>
        </w:rPr>
        <w:t>Exploring</w:t>
      </w:r>
      <w:r w:rsidRPr="00C94EF1">
        <w:rPr>
          <w:rFonts w:ascii="Cambria" w:hAnsi="Cambria"/>
          <w:b/>
          <w:spacing w:val="-7"/>
          <w:sz w:val="22"/>
          <w:szCs w:val="22"/>
          <w:u w:val="single"/>
        </w:rPr>
        <w:t xml:space="preserve"> </w:t>
      </w:r>
      <w:r>
        <w:rPr>
          <w:rFonts w:ascii="Cambria" w:hAnsi="Cambria"/>
          <w:b/>
          <w:spacing w:val="-7"/>
          <w:sz w:val="22"/>
          <w:szCs w:val="22"/>
          <w:u w:val="single"/>
        </w:rPr>
        <w:t xml:space="preserve">Earthquake </w:t>
      </w:r>
      <w:r w:rsidRPr="00C94EF1">
        <w:rPr>
          <w:rFonts w:ascii="Cambria" w:hAnsi="Cambria"/>
          <w:b/>
          <w:sz w:val="22"/>
          <w:szCs w:val="22"/>
          <w:u w:val="single"/>
        </w:rPr>
        <w:t>Precursor</w:t>
      </w:r>
      <w:r w:rsidRPr="00C94EF1">
        <w:rPr>
          <w:rFonts w:ascii="Cambria" w:hAnsi="Cambria"/>
          <w:b/>
          <w:spacing w:val="-11"/>
          <w:sz w:val="22"/>
          <w:szCs w:val="22"/>
          <w:u w:val="single"/>
        </w:rPr>
        <w:t xml:space="preserve"> </w:t>
      </w:r>
      <w:r w:rsidRPr="00C94EF1">
        <w:rPr>
          <w:rFonts w:ascii="Cambria" w:hAnsi="Cambria"/>
          <w:b/>
          <w:sz w:val="22"/>
          <w:szCs w:val="22"/>
          <w:u w:val="single"/>
        </w:rPr>
        <w:t>to</w:t>
      </w:r>
      <w:r w:rsidRPr="00C94EF1">
        <w:rPr>
          <w:rFonts w:ascii="Cambria" w:hAnsi="Cambria"/>
          <w:b/>
          <w:spacing w:val="-5"/>
          <w:sz w:val="22"/>
          <w:szCs w:val="22"/>
          <w:u w:val="single"/>
        </w:rPr>
        <w:t xml:space="preserve"> </w:t>
      </w:r>
      <w:r w:rsidRPr="00C94EF1">
        <w:rPr>
          <w:rFonts w:ascii="Cambria" w:hAnsi="Cambria"/>
          <w:b/>
          <w:sz w:val="22"/>
          <w:szCs w:val="22"/>
          <w:u w:val="single"/>
        </w:rPr>
        <w:t>establish</w:t>
      </w:r>
      <w:r w:rsidRPr="00C94EF1">
        <w:rPr>
          <w:rFonts w:ascii="Cambria" w:hAnsi="Cambria"/>
          <w:b/>
          <w:spacing w:val="-4"/>
          <w:sz w:val="22"/>
          <w:szCs w:val="22"/>
          <w:u w:val="single"/>
        </w:rPr>
        <w:t xml:space="preserve"> </w:t>
      </w:r>
      <w:r w:rsidRPr="00C94EF1">
        <w:rPr>
          <w:rFonts w:ascii="Cambria" w:hAnsi="Cambria"/>
          <w:b/>
          <w:sz w:val="22"/>
          <w:szCs w:val="22"/>
          <w:u w:val="single"/>
        </w:rPr>
        <w:t>a</w:t>
      </w:r>
      <w:r w:rsidRPr="00C94EF1">
        <w:rPr>
          <w:rFonts w:ascii="Cambria" w:hAnsi="Cambria"/>
          <w:b/>
          <w:spacing w:val="-5"/>
          <w:sz w:val="22"/>
          <w:szCs w:val="22"/>
          <w:u w:val="single"/>
        </w:rPr>
        <w:t xml:space="preserve"> </w:t>
      </w:r>
      <w:r w:rsidRPr="00C94EF1">
        <w:rPr>
          <w:rFonts w:ascii="Cambria" w:hAnsi="Cambria"/>
          <w:b/>
          <w:sz w:val="22"/>
          <w:szCs w:val="22"/>
          <w:u w:val="single"/>
        </w:rPr>
        <w:t>universal</w:t>
      </w:r>
      <w:r w:rsidRPr="00C94EF1">
        <w:rPr>
          <w:rFonts w:ascii="Cambria" w:hAnsi="Cambria"/>
          <w:b/>
          <w:spacing w:val="-3"/>
          <w:sz w:val="22"/>
          <w:szCs w:val="22"/>
          <w:u w:val="single"/>
        </w:rPr>
        <w:t xml:space="preserve"> </w:t>
      </w:r>
      <w:r w:rsidRPr="00C94EF1">
        <w:rPr>
          <w:rFonts w:ascii="Cambria" w:hAnsi="Cambria"/>
          <w:b/>
          <w:sz w:val="22"/>
          <w:szCs w:val="22"/>
          <w:u w:val="single"/>
        </w:rPr>
        <w:t>law</w:t>
      </w:r>
      <w:r w:rsidRPr="00C94EF1">
        <w:rPr>
          <w:rFonts w:ascii="Cambria" w:hAnsi="Cambria"/>
          <w:b/>
          <w:spacing w:val="-6"/>
          <w:sz w:val="22"/>
          <w:szCs w:val="22"/>
          <w:u w:val="single"/>
        </w:rPr>
        <w:t xml:space="preserve"> </w:t>
      </w:r>
      <w:r w:rsidRPr="00C94EF1">
        <w:rPr>
          <w:rFonts w:ascii="Cambria" w:hAnsi="Cambria"/>
          <w:b/>
          <w:sz w:val="22"/>
          <w:szCs w:val="22"/>
          <w:u w:val="single"/>
        </w:rPr>
        <w:t>using</w:t>
      </w:r>
      <w:r w:rsidRPr="00C94EF1">
        <w:rPr>
          <w:rFonts w:ascii="Cambria" w:hAnsi="Cambria"/>
          <w:b/>
          <w:spacing w:val="-4"/>
          <w:sz w:val="22"/>
          <w:szCs w:val="22"/>
          <w:u w:val="single"/>
        </w:rPr>
        <w:t xml:space="preserve"> </w:t>
      </w:r>
      <w:r w:rsidRPr="00C94EF1">
        <w:rPr>
          <w:rFonts w:ascii="Cambria" w:hAnsi="Cambria"/>
          <w:b/>
          <w:sz w:val="22"/>
          <w:szCs w:val="22"/>
          <w:u w:val="single"/>
        </w:rPr>
        <w:t>machine</w:t>
      </w:r>
      <w:r w:rsidRPr="00C94EF1">
        <w:rPr>
          <w:rFonts w:ascii="Cambria" w:hAnsi="Cambria"/>
          <w:b/>
          <w:spacing w:val="-7"/>
          <w:sz w:val="22"/>
          <w:szCs w:val="22"/>
          <w:u w:val="single"/>
        </w:rPr>
        <w:t xml:space="preserve"> </w:t>
      </w:r>
      <w:r w:rsidRPr="00C94EF1">
        <w:rPr>
          <w:rFonts w:ascii="Cambria" w:hAnsi="Cambria"/>
          <w:b/>
          <w:spacing w:val="-2"/>
          <w:sz w:val="22"/>
          <w:szCs w:val="22"/>
          <w:u w:val="single"/>
        </w:rPr>
        <w:t>learning.</w:t>
      </w:r>
    </w:p>
    <w:p w14:paraId="25A11959" w14:textId="3A072493" w:rsidR="00932363" w:rsidRDefault="0036029A" w:rsidP="00C94EF1">
      <w:pPr>
        <w:pStyle w:val="BodyText"/>
        <w:spacing w:before="182"/>
        <w:rPr>
          <w:rFonts w:ascii="Cambria" w:hAnsi="Cambria"/>
        </w:rPr>
      </w:pPr>
      <w:r w:rsidRPr="00C94EF1">
        <w:rPr>
          <w:rFonts w:ascii="Cambria" w:hAnsi="Cambria"/>
          <w:b/>
          <w:bCs/>
          <w:spacing w:val="-2"/>
        </w:rPr>
        <w:t>Keywords</w:t>
      </w:r>
      <w:r w:rsidR="00C94EF1">
        <w:rPr>
          <w:rFonts w:ascii="Cambria" w:hAnsi="Cambria"/>
          <w:spacing w:val="-2"/>
        </w:rPr>
        <w:t xml:space="preserve">: </w:t>
      </w:r>
      <w:r w:rsidRPr="00C94EF1">
        <w:rPr>
          <w:rFonts w:ascii="Cambria" w:hAnsi="Cambria"/>
        </w:rPr>
        <w:t>Lithosphere</w:t>
      </w:r>
      <w:r w:rsidRPr="00C94EF1">
        <w:rPr>
          <w:rFonts w:ascii="Cambria" w:hAnsi="Cambria"/>
          <w:spacing w:val="-14"/>
        </w:rPr>
        <w:t xml:space="preserve"> </w:t>
      </w:r>
      <w:r w:rsidRPr="00C94EF1">
        <w:rPr>
          <w:rFonts w:ascii="Cambria" w:hAnsi="Cambria"/>
        </w:rPr>
        <w:t>Atmosphere</w:t>
      </w:r>
      <w:r w:rsidRPr="00C94EF1">
        <w:rPr>
          <w:rFonts w:ascii="Cambria" w:hAnsi="Cambria"/>
          <w:spacing w:val="-3"/>
        </w:rPr>
        <w:t xml:space="preserve"> </w:t>
      </w:r>
      <w:r w:rsidRPr="00C94EF1">
        <w:rPr>
          <w:rFonts w:ascii="Cambria" w:hAnsi="Cambria"/>
        </w:rPr>
        <w:t>Ionosphere</w:t>
      </w:r>
      <w:r w:rsidRPr="00C94EF1">
        <w:rPr>
          <w:rFonts w:ascii="Cambria" w:hAnsi="Cambria"/>
          <w:spacing w:val="-4"/>
        </w:rPr>
        <w:t xml:space="preserve"> </w:t>
      </w:r>
      <w:r w:rsidRPr="00C94EF1">
        <w:rPr>
          <w:rFonts w:ascii="Cambria" w:hAnsi="Cambria"/>
        </w:rPr>
        <w:t>Coupling,</w:t>
      </w:r>
      <w:r w:rsidRPr="00C94EF1">
        <w:rPr>
          <w:rFonts w:ascii="Cambria" w:hAnsi="Cambria"/>
          <w:spacing w:val="-15"/>
        </w:rPr>
        <w:t xml:space="preserve"> </w:t>
      </w:r>
      <w:r w:rsidRPr="00C94EF1">
        <w:rPr>
          <w:rFonts w:ascii="Cambria" w:hAnsi="Cambria"/>
        </w:rPr>
        <w:t>ARIMA</w:t>
      </w:r>
      <w:r w:rsidRPr="00C94EF1">
        <w:rPr>
          <w:rFonts w:ascii="Cambria" w:hAnsi="Cambria"/>
          <w:spacing w:val="-14"/>
        </w:rPr>
        <w:t xml:space="preserve"> </w:t>
      </w:r>
      <w:r w:rsidRPr="00C94EF1">
        <w:rPr>
          <w:rFonts w:ascii="Cambria" w:hAnsi="Cambria"/>
        </w:rPr>
        <w:t xml:space="preserve">Model, </w:t>
      </w:r>
      <w:r w:rsidR="00C94EF1" w:rsidRPr="00C94EF1">
        <w:rPr>
          <w:rFonts w:ascii="Cambria" w:hAnsi="Cambria"/>
        </w:rPr>
        <w:t>Total Electron Content</w:t>
      </w:r>
    </w:p>
    <w:p w14:paraId="3F12FFBB" w14:textId="77777777" w:rsidR="00C94EF1" w:rsidRPr="00C94EF1" w:rsidRDefault="00C94EF1" w:rsidP="00C94EF1">
      <w:pPr>
        <w:pStyle w:val="BodyText"/>
        <w:spacing w:before="182"/>
        <w:rPr>
          <w:rFonts w:ascii="Cambria" w:hAnsi="Cambria"/>
        </w:rPr>
      </w:pPr>
    </w:p>
    <w:p w14:paraId="68E5062D" w14:textId="77777777" w:rsidR="00C94EF1" w:rsidRPr="00C94EF1" w:rsidRDefault="0036029A" w:rsidP="00C94EF1">
      <w:pPr>
        <w:spacing w:before="159"/>
        <w:ind w:left="100"/>
        <w:rPr>
          <w:rFonts w:ascii="Cambria" w:hAnsi="Cambria"/>
          <w:b/>
          <w:spacing w:val="-5"/>
          <w:sz w:val="22"/>
          <w:szCs w:val="22"/>
        </w:rPr>
      </w:pPr>
      <w:r w:rsidRPr="00C94EF1">
        <w:rPr>
          <w:rFonts w:ascii="Cambria" w:hAnsi="Cambria"/>
          <w:b/>
          <w:sz w:val="22"/>
          <w:szCs w:val="22"/>
        </w:rPr>
        <w:t>Abstract</w:t>
      </w:r>
      <w:r w:rsidRPr="00C94EF1">
        <w:rPr>
          <w:rFonts w:ascii="Cambria" w:hAnsi="Cambria"/>
          <w:b/>
          <w:spacing w:val="-4"/>
          <w:sz w:val="22"/>
          <w:szCs w:val="22"/>
        </w:rPr>
        <w:t xml:space="preserve"> </w:t>
      </w:r>
    </w:p>
    <w:p w14:paraId="392EF4D1" w14:textId="79A83294" w:rsidR="00932363" w:rsidRPr="0050124A" w:rsidRDefault="00C94EF1" w:rsidP="0050124A">
      <w:pPr>
        <w:spacing w:before="159"/>
        <w:ind w:left="100"/>
        <w:jc w:val="both"/>
        <w:rPr>
          <w:rFonts w:ascii="Cambria" w:hAnsi="Cambria"/>
          <w:b/>
          <w:sz w:val="22"/>
          <w:szCs w:val="22"/>
        </w:rPr>
      </w:pPr>
      <w:r w:rsidRPr="00C94EF1">
        <w:rPr>
          <w:rFonts w:ascii="Cambria" w:hAnsi="Cambria"/>
          <w:sz w:val="22"/>
          <w:szCs w:val="22"/>
        </w:rPr>
        <w:t>Recent advancements have introduced various earthquake precursors, such as ionospheric perturbations, electromagnetic emissions, magnetic anomalies, infrared emissions, and peroxy defects. However, most studies tend to focus on one or two precursors at a time, and the integration of diverse precursors has yet to be fully realized. Here, we plan to use NASA-provided ionospheric data, which features a spatial resolution of 2.5° latitude by 5° longitude, covering 71 by 73 grid points. The data is resolved hourly, focusing on fluctuations in Total Electron Content (TEC) at the nearest grid point. Anomalies are identified by comparing observed TEC values to upper and lower bounds defined by a 15-day running median ± 1.34 times the standard deviation. The ARIMA model will be employed for time-series forecasting, offering a robust method for analyzing and predicting temporal earthquake data. The primary objective is to identify scalable precursors across both time and space. Similar anomaly detection methodologies will be applied to atmospheric temperature and relative humidity data. Exploring how these precursors interact and correlate with each other could provide deeper insights into earthquake forecasting and early warning systems. These approaches collectively aim to discern anomalous patterns that may precede seismic events, contributing to earthquake mitigation strategies.</w:t>
      </w:r>
    </w:p>
    <w:p w14:paraId="2FB8AA0D" w14:textId="77777777" w:rsidR="0050124A" w:rsidRDefault="0050124A" w:rsidP="0050124A">
      <w:pPr>
        <w:pStyle w:val="Title"/>
        <w:spacing w:line="484" w:lineRule="auto"/>
        <w:ind w:left="5141" w:firstLine="720"/>
        <w:rPr>
          <w:rFonts w:ascii="Cambria" w:hAnsi="Cambria"/>
          <w:sz w:val="22"/>
          <w:szCs w:val="22"/>
        </w:rPr>
      </w:pPr>
    </w:p>
    <w:p w14:paraId="70D346D1" w14:textId="77777777" w:rsidR="0050124A" w:rsidRDefault="0050124A" w:rsidP="0050124A">
      <w:pPr>
        <w:pStyle w:val="Title"/>
        <w:spacing w:line="484" w:lineRule="auto"/>
        <w:ind w:left="5141" w:firstLine="720"/>
        <w:rPr>
          <w:rFonts w:ascii="Cambria" w:hAnsi="Cambria"/>
          <w:sz w:val="22"/>
          <w:szCs w:val="22"/>
        </w:rPr>
      </w:pPr>
    </w:p>
    <w:p w14:paraId="0220FF3D" w14:textId="77777777" w:rsidR="0042028F" w:rsidRPr="0050124A" w:rsidRDefault="0036029A" w:rsidP="0042028F">
      <w:pPr>
        <w:pStyle w:val="Title"/>
        <w:spacing w:line="484" w:lineRule="auto"/>
        <w:ind w:left="4320"/>
        <w:rPr>
          <w:rFonts w:ascii="Cambria" w:hAnsi="Cambria"/>
          <w:sz w:val="22"/>
          <w:szCs w:val="22"/>
        </w:rPr>
      </w:pPr>
      <w:r w:rsidRPr="00C94EF1">
        <w:rPr>
          <w:rFonts w:ascii="Cambria" w:hAnsi="Cambria"/>
          <w:sz w:val="22"/>
          <w:szCs w:val="22"/>
        </w:rPr>
        <w:t>Gautam Kuma</w:t>
      </w:r>
      <w:r w:rsidR="0050124A">
        <w:rPr>
          <w:rFonts w:ascii="Cambria" w:hAnsi="Cambria"/>
          <w:sz w:val="22"/>
          <w:szCs w:val="22"/>
        </w:rPr>
        <w:t>r</w:t>
      </w:r>
      <w:r w:rsidR="0042028F">
        <w:rPr>
          <w:rFonts w:ascii="Cambria" w:hAnsi="Cambria"/>
          <w:sz w:val="22"/>
          <w:szCs w:val="22"/>
        </w:rPr>
        <w:t xml:space="preserve">, </w:t>
      </w:r>
      <w:r w:rsidR="0042028F">
        <w:t>Application no. 2430303</w:t>
      </w:r>
    </w:p>
    <w:p w14:paraId="7DB6FA87" w14:textId="46EC6E0C" w:rsidR="0050124A" w:rsidRDefault="0050124A" w:rsidP="0050124A">
      <w:pPr>
        <w:pStyle w:val="Title"/>
        <w:spacing w:line="484" w:lineRule="auto"/>
        <w:ind w:left="5141"/>
        <w:rPr>
          <w:rFonts w:ascii="Cambria" w:hAnsi="Cambria"/>
          <w:sz w:val="22"/>
          <w:szCs w:val="22"/>
        </w:rPr>
      </w:pPr>
      <w:r>
        <w:rPr>
          <w:rFonts w:ascii="Cambria" w:hAnsi="Cambria"/>
          <w:sz w:val="22"/>
          <w:szCs w:val="22"/>
        </w:rPr>
        <w:t xml:space="preserve"> </w:t>
      </w:r>
      <w:r>
        <w:rPr>
          <w:rFonts w:ascii="Cambria" w:hAnsi="Cambria"/>
          <w:noProof/>
          <w:sz w:val="22"/>
          <w:szCs w:val="22"/>
        </w:rPr>
        <w:drawing>
          <wp:inline distT="0" distB="0" distL="0" distR="0" wp14:anchorId="3FAF03CE" wp14:editId="63C9CBB1">
            <wp:extent cx="713105" cy="1576472"/>
            <wp:effectExtent l="6668" t="0" r="0" b="0"/>
            <wp:docPr id="1731106192"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6192" name="Picture 1" descr="A close-up of a pap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768593" cy="1699140"/>
                    </a:xfrm>
                    <a:prstGeom prst="rect">
                      <a:avLst/>
                    </a:prstGeom>
                  </pic:spPr>
                </pic:pic>
              </a:graphicData>
            </a:graphic>
          </wp:inline>
        </w:drawing>
      </w:r>
    </w:p>
    <w:p w14:paraId="261EF001" w14:textId="77777777" w:rsidR="0050124A" w:rsidRDefault="0050124A" w:rsidP="00287D0B">
      <w:pPr>
        <w:pStyle w:val="NormalWeb"/>
        <w:jc w:val="both"/>
      </w:pPr>
      <w:r>
        <w:tab/>
      </w:r>
    </w:p>
    <w:p w14:paraId="09866FC6" w14:textId="75DC791B" w:rsidR="0050124A" w:rsidRPr="0050124A" w:rsidRDefault="0050124A" w:rsidP="00287D0B">
      <w:pPr>
        <w:pStyle w:val="NormalWeb"/>
        <w:jc w:val="both"/>
        <w:rPr>
          <w:b/>
          <w:bCs/>
          <w:u w:val="single"/>
        </w:rPr>
      </w:pPr>
      <w:r w:rsidRPr="0050124A">
        <w:rPr>
          <w:b/>
          <w:bCs/>
          <w:u w:val="single"/>
        </w:rPr>
        <w:t>Mentor’s Signature</w:t>
      </w:r>
    </w:p>
    <w:p w14:paraId="0DD64FD3" w14:textId="77777777" w:rsidR="00B16444" w:rsidRDefault="00B16444">
      <w:pPr>
        <w:pStyle w:val="Title"/>
        <w:spacing w:line="484" w:lineRule="auto"/>
      </w:pPr>
    </w:p>
    <w:sectPr w:rsidR="00B16444">
      <w:type w:val="continuous"/>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63"/>
    <w:rsid w:val="000C2461"/>
    <w:rsid w:val="00287D0B"/>
    <w:rsid w:val="0036029A"/>
    <w:rsid w:val="0042028F"/>
    <w:rsid w:val="0050124A"/>
    <w:rsid w:val="006324CF"/>
    <w:rsid w:val="006456B5"/>
    <w:rsid w:val="00854018"/>
    <w:rsid w:val="008C7A7D"/>
    <w:rsid w:val="00932363"/>
    <w:rsid w:val="00A13DCC"/>
    <w:rsid w:val="00B16444"/>
    <w:rsid w:val="00BD13F6"/>
    <w:rsid w:val="00C45F46"/>
    <w:rsid w:val="00C94EF1"/>
    <w:rsid w:val="00D511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60FD"/>
  <w15:docId w15:val="{5D4E9199-10F1-4941-90CA-2AA0CD65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44"/>
    <w:pPr>
      <w:widowControl/>
      <w:autoSpaceDE/>
      <w:autoSpaceDN/>
    </w:pPr>
    <w:rPr>
      <w:rFonts w:ascii="Times New Roman" w:eastAsia="Times New Roman" w:hAnsi="Times New Roman" w:cs="Times New Roman"/>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ind w:left="100"/>
    </w:pPr>
    <w:rPr>
      <w:sz w:val="22"/>
      <w:szCs w:val="22"/>
      <w:lang w:val="en-US"/>
    </w:rPr>
  </w:style>
  <w:style w:type="paragraph" w:styleId="Title">
    <w:name w:val="Title"/>
    <w:basedOn w:val="Normal"/>
    <w:link w:val="TitleChar"/>
    <w:uiPriority w:val="10"/>
    <w:qFormat/>
    <w:pPr>
      <w:widowControl w:val="0"/>
      <w:autoSpaceDE w:val="0"/>
      <w:autoSpaceDN w:val="0"/>
      <w:spacing w:before="1"/>
      <w:ind w:left="5861" w:right="302"/>
    </w:pPr>
    <w:rPr>
      <w:lang w:val="en-US"/>
    </w:rPr>
  </w:style>
  <w:style w:type="paragraph" w:styleId="ListParagraph">
    <w:name w:val="List Paragraph"/>
    <w:basedOn w:val="Normal"/>
    <w:uiPriority w:val="1"/>
    <w:qFormat/>
    <w:pPr>
      <w:widowControl w:val="0"/>
      <w:autoSpaceDE w:val="0"/>
      <w:autoSpaceDN w:val="0"/>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paragraph" w:styleId="NormalWeb">
    <w:name w:val="Normal (Web)"/>
    <w:basedOn w:val="Normal"/>
    <w:uiPriority w:val="99"/>
    <w:unhideWhenUsed/>
    <w:rsid w:val="000C2461"/>
    <w:pPr>
      <w:spacing w:before="100" w:beforeAutospacing="1" w:after="100" w:afterAutospacing="1"/>
    </w:pPr>
  </w:style>
  <w:style w:type="character" w:customStyle="1" w:styleId="TitleChar">
    <w:name w:val="Title Char"/>
    <w:basedOn w:val="DefaultParagraphFont"/>
    <w:link w:val="Title"/>
    <w:uiPriority w:val="10"/>
    <w:rsid w:val="004202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09876">
      <w:bodyDiv w:val="1"/>
      <w:marLeft w:val="0"/>
      <w:marRight w:val="0"/>
      <w:marTop w:val="0"/>
      <w:marBottom w:val="0"/>
      <w:divBdr>
        <w:top w:val="none" w:sz="0" w:space="0" w:color="auto"/>
        <w:left w:val="none" w:sz="0" w:space="0" w:color="auto"/>
        <w:bottom w:val="none" w:sz="0" w:space="0" w:color="auto"/>
        <w:right w:val="none" w:sz="0" w:space="0" w:color="auto"/>
      </w:divBdr>
    </w:div>
    <w:div w:id="158290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Gautam Kumar</dc:creator>
  <cp:lastModifiedBy>Gautam Kumar</cp:lastModifiedBy>
  <cp:revision>2</cp:revision>
  <dcterms:created xsi:type="dcterms:W3CDTF">2024-06-19T09:43:00Z</dcterms:created>
  <dcterms:modified xsi:type="dcterms:W3CDTF">2024-06-19T09:43:00Z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for Microsoft 365</vt:lpwstr>
  </property>
  <property fmtid="{D5CDD505-2E9C-101B-9397-08002B2CF9AE}" pid="4" name="LastSaved">
    <vt:filetime>2024-06-19T00:00:00Z</vt:filetime>
  </property>
  <property fmtid="{D5CDD505-2E9C-101B-9397-08002B2CF9AE}" pid="5" name="Producer">
    <vt:lpwstr>Microsoft® Word for Microsoft 365</vt:lpwstr>
  </property>
</Properties>
</file>