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D474D" w14:textId="7EF93AEA" w:rsidR="002B0CC8" w:rsidRDefault="002B0CC8" w:rsidP="002B0CC8">
      <w:pPr>
        <w:spacing w:line="360" w:lineRule="auto"/>
        <w:jc w:val="center"/>
        <w:rPr>
          <w:rFonts w:ascii="Helvetica Light" w:hAnsi="Helvetica Light"/>
          <w:sz w:val="48"/>
          <w:szCs w:val="32"/>
        </w:rPr>
      </w:pPr>
      <w:r w:rsidRPr="002B0CC8">
        <w:rPr>
          <w:rFonts w:ascii="Helvetica Light" w:hAnsi="Helvetica Light"/>
          <w:sz w:val="48"/>
          <w:szCs w:val="32"/>
        </w:rPr>
        <w:t xml:space="preserve">HCI HW3 – Evaluating </w:t>
      </w:r>
      <w:proofErr w:type="spellStart"/>
      <w:r w:rsidRPr="002B0CC8">
        <w:rPr>
          <w:rFonts w:ascii="Helvetica Light" w:hAnsi="Helvetica Light"/>
          <w:sz w:val="48"/>
          <w:szCs w:val="32"/>
        </w:rPr>
        <w:t>Fitts</w:t>
      </w:r>
      <w:proofErr w:type="spellEnd"/>
      <w:r w:rsidRPr="002B0CC8">
        <w:rPr>
          <w:rFonts w:ascii="Helvetica Light" w:hAnsi="Helvetica Light"/>
          <w:sz w:val="48"/>
          <w:szCs w:val="32"/>
        </w:rPr>
        <w:t>’ Law</w:t>
      </w:r>
    </w:p>
    <w:p w14:paraId="3A562C94" w14:textId="16F8F020" w:rsidR="002B0CC8" w:rsidRDefault="002B0CC8" w:rsidP="002B0CC8">
      <w:pPr>
        <w:spacing w:line="360" w:lineRule="auto"/>
        <w:jc w:val="center"/>
        <w:rPr>
          <w:rFonts w:ascii="Helvetica Light" w:hAnsi="Helvetica Light"/>
          <w:szCs w:val="32"/>
        </w:rPr>
      </w:pPr>
      <w:r w:rsidRPr="002B0CC8">
        <w:rPr>
          <w:rFonts w:ascii="Helvetica Light" w:hAnsi="Helvetica Light"/>
          <w:szCs w:val="32"/>
        </w:rPr>
        <w:t>Submitted by Gautam Krishnan on 4/6/2017</w:t>
      </w:r>
    </w:p>
    <w:p w14:paraId="6720C49A" w14:textId="77777777" w:rsidR="002B0CC8" w:rsidRDefault="002B0CC8" w:rsidP="002B0CC8">
      <w:pPr>
        <w:spacing w:line="360" w:lineRule="auto"/>
        <w:jc w:val="center"/>
        <w:rPr>
          <w:rFonts w:ascii="Helvetica Light" w:hAnsi="Helvetica Light"/>
          <w:szCs w:val="32"/>
        </w:rPr>
      </w:pPr>
    </w:p>
    <w:p w14:paraId="6F234500" w14:textId="77777777" w:rsidR="002B0CC8" w:rsidRPr="002B0CC8" w:rsidRDefault="002B0CC8" w:rsidP="002B0CC8">
      <w:pPr>
        <w:spacing w:line="360" w:lineRule="auto"/>
        <w:jc w:val="center"/>
        <w:rPr>
          <w:rFonts w:ascii="Helvetica Light" w:hAnsi="Helvetica Light"/>
          <w:szCs w:val="32"/>
        </w:rPr>
      </w:pPr>
    </w:p>
    <w:p w14:paraId="629E3D32" w14:textId="77777777" w:rsidR="007B7015" w:rsidRPr="00157864" w:rsidRDefault="007B7015" w:rsidP="007B7015">
      <w:pPr>
        <w:spacing w:line="360" w:lineRule="auto"/>
        <w:rPr>
          <w:rFonts w:ascii="Helvetica" w:hAnsi="Helvetica"/>
          <w:sz w:val="36"/>
          <w:szCs w:val="32"/>
        </w:rPr>
      </w:pPr>
      <w:r w:rsidRPr="00157864">
        <w:rPr>
          <w:rFonts w:ascii="Helvetica" w:hAnsi="Helvetica"/>
          <w:sz w:val="36"/>
          <w:szCs w:val="32"/>
        </w:rPr>
        <w:t>Literature Review:</w:t>
      </w:r>
    </w:p>
    <w:p w14:paraId="6B9E8DBD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3CB07F0D" w14:textId="40D6A57B" w:rsidR="00AB6CB0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proofErr w:type="spellStart"/>
      <w:r w:rsidRPr="007B7015">
        <w:rPr>
          <w:rFonts w:ascii="Helvetica Light" w:hAnsi="Helvetica Light"/>
          <w:sz w:val="28"/>
          <w:szCs w:val="32"/>
        </w:rPr>
        <w:t>Fitts</w:t>
      </w:r>
      <w:proofErr w:type="spellEnd"/>
      <w:r w:rsidRPr="007B7015">
        <w:rPr>
          <w:rFonts w:ascii="Helvetica Light" w:hAnsi="Helvetica Light"/>
          <w:sz w:val="28"/>
          <w:szCs w:val="32"/>
        </w:rPr>
        <w:t>'</w:t>
      </w:r>
      <w:r>
        <w:rPr>
          <w:rFonts w:ascii="Helvetica Light" w:hAnsi="Helvetica Light"/>
          <w:sz w:val="28"/>
          <w:szCs w:val="32"/>
        </w:rPr>
        <w:t xml:space="preserve"> law</w:t>
      </w:r>
      <w:r w:rsidRPr="007B7015">
        <w:rPr>
          <w:rFonts w:ascii="Helvetica Light" w:hAnsi="Helvetica Light"/>
          <w:sz w:val="28"/>
          <w:szCs w:val="32"/>
        </w:rPr>
        <w:t xml:space="preserve"> is a predictive model of human movement primarily used in human–computer interaction and ergonomics. This scientific law predicts that the time required to rapidly move to a target area is a function of the ratio between the distance to the target and the width of the target.</w:t>
      </w:r>
      <w:r>
        <w:rPr>
          <w:rFonts w:ascii="Helvetica Light" w:hAnsi="Helvetica Light"/>
          <w:sz w:val="28"/>
          <w:szCs w:val="32"/>
        </w:rPr>
        <w:t xml:space="preserve"> </w:t>
      </w:r>
      <w:proofErr w:type="spellStart"/>
      <w:r>
        <w:rPr>
          <w:rFonts w:ascii="Helvetica Light" w:hAnsi="Helvetica Light"/>
          <w:sz w:val="28"/>
          <w:szCs w:val="32"/>
        </w:rPr>
        <w:t>Fitts</w:t>
      </w:r>
      <w:proofErr w:type="spellEnd"/>
      <w:r>
        <w:rPr>
          <w:rFonts w:ascii="Helvetica Light" w:hAnsi="Helvetica Light"/>
          <w:sz w:val="28"/>
          <w:szCs w:val="32"/>
        </w:rPr>
        <w:t>'</w:t>
      </w:r>
      <w:r w:rsidRPr="007B7015">
        <w:rPr>
          <w:rFonts w:ascii="Helvetica Light" w:hAnsi="Helvetica Light"/>
          <w:sz w:val="28"/>
          <w:szCs w:val="32"/>
        </w:rPr>
        <w:t xml:space="preserve"> law is used to model the act of pointing, either by physically touching an object with a hand or finger, or virtually, by pointing to an object on a computer monitor using a pointing device.</w:t>
      </w:r>
      <w:r>
        <w:rPr>
          <w:rFonts w:ascii="Helvetica Light" w:hAnsi="Helvetica Light"/>
          <w:sz w:val="28"/>
          <w:szCs w:val="32"/>
        </w:rPr>
        <w:t xml:space="preserve"> [</w:t>
      </w:r>
      <w:hyperlink r:id="rId4" w:history="1">
        <w:r w:rsidRPr="002175D1">
          <w:rPr>
            <w:rStyle w:val="Hyperlink"/>
            <w:rFonts w:ascii="Helvetica Light" w:hAnsi="Helvetica Light"/>
            <w:sz w:val="28"/>
            <w:szCs w:val="32"/>
          </w:rPr>
          <w:t>Wikipedia</w:t>
        </w:r>
      </w:hyperlink>
      <w:r>
        <w:rPr>
          <w:rFonts w:ascii="Helvetica Light" w:hAnsi="Helvetica Light"/>
          <w:sz w:val="28"/>
          <w:szCs w:val="32"/>
        </w:rPr>
        <w:t>]</w:t>
      </w:r>
      <w:bookmarkStart w:id="0" w:name="_GoBack"/>
      <w:bookmarkEnd w:id="0"/>
    </w:p>
    <w:p w14:paraId="5A06E512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558ECB17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 w:rsidRPr="007B7015">
        <w:rPr>
          <w:rFonts w:ascii="Helvetica Light" w:hAnsi="Helvetica Light"/>
          <w:sz w:val="28"/>
          <w:szCs w:val="32"/>
        </w:rPr>
        <w:t>The</w:t>
      </w:r>
      <w:r>
        <w:rPr>
          <w:rFonts w:ascii="Helvetica Light" w:hAnsi="Helvetica Light"/>
          <w:sz w:val="28"/>
          <w:szCs w:val="32"/>
        </w:rPr>
        <w:t xml:space="preserve"> formulation of </w:t>
      </w:r>
      <w:proofErr w:type="spellStart"/>
      <w:r>
        <w:rPr>
          <w:rFonts w:ascii="Helvetica Light" w:hAnsi="Helvetica Light"/>
          <w:sz w:val="28"/>
          <w:szCs w:val="32"/>
        </w:rPr>
        <w:t>Fitts</w:t>
      </w:r>
      <w:proofErr w:type="spellEnd"/>
      <w:r>
        <w:rPr>
          <w:rFonts w:ascii="Helvetica Light" w:hAnsi="Helvetica Light"/>
          <w:sz w:val="28"/>
          <w:szCs w:val="32"/>
        </w:rPr>
        <w:t>'</w:t>
      </w:r>
      <w:r w:rsidRPr="007B7015">
        <w:rPr>
          <w:rFonts w:ascii="Helvetica Light" w:hAnsi="Helvetica Light"/>
          <w:sz w:val="28"/>
          <w:szCs w:val="32"/>
        </w:rPr>
        <w:t xml:space="preserve"> index of difficulty most frequently used in the Human-Computer Interaction community is called the </w:t>
      </w:r>
      <w:r w:rsidRPr="00BC187C">
        <w:rPr>
          <w:rFonts w:ascii="Helvetica" w:hAnsi="Helvetica"/>
          <w:sz w:val="28"/>
          <w:szCs w:val="32"/>
        </w:rPr>
        <w:t>Shannon formulation</w:t>
      </w:r>
      <w:r w:rsidRPr="007B7015">
        <w:rPr>
          <w:rFonts w:ascii="Helvetica Light" w:hAnsi="Helvetica Light"/>
          <w:sz w:val="28"/>
          <w:szCs w:val="32"/>
        </w:rPr>
        <w:t>:</w:t>
      </w:r>
    </w:p>
    <w:p w14:paraId="62120C3E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696C8D06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>ID = log</w:t>
      </w:r>
      <w:r w:rsidRPr="007B7015">
        <w:rPr>
          <w:rFonts w:ascii="Helvetica Light" w:hAnsi="Helvetica Light"/>
          <w:sz w:val="28"/>
          <w:szCs w:val="32"/>
          <w:vertAlign w:val="subscript"/>
        </w:rPr>
        <w:t>2</w:t>
      </w:r>
      <w:r>
        <w:rPr>
          <w:rFonts w:ascii="Helvetica Light" w:hAnsi="Helvetica Light"/>
          <w:sz w:val="28"/>
          <w:szCs w:val="32"/>
        </w:rPr>
        <w:t xml:space="preserve"> (</w:t>
      </w:r>
      <w:r w:rsidRPr="007B7015">
        <w:rPr>
          <w:rFonts w:ascii="Helvetica Light" w:hAnsi="Helvetica Light"/>
          <w:sz w:val="28"/>
          <w:szCs w:val="32"/>
          <w:vertAlign w:val="superscript"/>
        </w:rPr>
        <w:t>D</w:t>
      </w:r>
      <w:r>
        <w:rPr>
          <w:rFonts w:ascii="Helvetica Light" w:hAnsi="Helvetica Light"/>
          <w:sz w:val="28"/>
          <w:szCs w:val="32"/>
        </w:rPr>
        <w:t>/</w:t>
      </w:r>
      <w:r w:rsidRPr="007B7015">
        <w:rPr>
          <w:rFonts w:ascii="Helvetica Light" w:hAnsi="Helvetica Light"/>
          <w:sz w:val="28"/>
          <w:szCs w:val="32"/>
          <w:vertAlign w:val="subscript"/>
        </w:rPr>
        <w:t>W</w:t>
      </w:r>
      <w:r>
        <w:rPr>
          <w:rFonts w:ascii="Helvetica Light" w:hAnsi="Helvetica Light"/>
          <w:sz w:val="28"/>
          <w:szCs w:val="32"/>
        </w:rPr>
        <w:t xml:space="preserve"> + 1)</w:t>
      </w:r>
    </w:p>
    <w:p w14:paraId="046B0B9B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19A8E66B" w14:textId="43D2C06A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 xml:space="preserve">Where </w:t>
      </w:r>
      <w:r w:rsidRPr="007B7015">
        <w:rPr>
          <w:rFonts w:ascii="Helvetica Light" w:hAnsi="Helvetica Light"/>
          <w:sz w:val="28"/>
          <w:szCs w:val="32"/>
        </w:rPr>
        <w:t>ID is the index of difficulty</w:t>
      </w:r>
      <w:r>
        <w:rPr>
          <w:rFonts w:ascii="Helvetica Light" w:hAnsi="Helvetica Light"/>
          <w:sz w:val="28"/>
          <w:szCs w:val="32"/>
        </w:rPr>
        <w:t xml:space="preserve">, </w:t>
      </w:r>
      <w:r w:rsidRPr="007B7015">
        <w:rPr>
          <w:rFonts w:ascii="Helvetica Light" w:hAnsi="Helvetica Light"/>
          <w:sz w:val="28"/>
          <w:szCs w:val="32"/>
        </w:rPr>
        <w:t>D is the distance from the starting po</w:t>
      </w:r>
      <w:r w:rsidR="00202C16">
        <w:rPr>
          <w:rFonts w:ascii="Helvetica Light" w:hAnsi="Helvetica Light"/>
          <w:sz w:val="28"/>
          <w:szCs w:val="32"/>
        </w:rPr>
        <w:t xml:space="preserve">int to the center of the target, </w:t>
      </w:r>
      <w:r w:rsidRPr="007B7015">
        <w:rPr>
          <w:rFonts w:ascii="Helvetica Light" w:hAnsi="Helvetica Light"/>
          <w:sz w:val="28"/>
          <w:szCs w:val="32"/>
        </w:rPr>
        <w:t>W is the width of the target measured along the axis of motion</w:t>
      </w:r>
      <w:r w:rsidR="00202C16">
        <w:rPr>
          <w:rFonts w:ascii="Helvetica Light" w:hAnsi="Helvetica Light"/>
          <w:sz w:val="28"/>
          <w:szCs w:val="32"/>
        </w:rPr>
        <w:t xml:space="preserve"> and </w:t>
      </w:r>
      <w:r w:rsidR="00202C16" w:rsidRPr="00202C16">
        <w:rPr>
          <w:rFonts w:ascii="Helvetica Light" w:hAnsi="Helvetica Light"/>
          <w:sz w:val="28"/>
          <w:szCs w:val="32"/>
        </w:rPr>
        <w:t>MT is the averag</w:t>
      </w:r>
      <w:r w:rsidR="00202C16">
        <w:rPr>
          <w:rFonts w:ascii="Helvetica Light" w:hAnsi="Helvetica Light"/>
          <w:sz w:val="28"/>
          <w:szCs w:val="32"/>
        </w:rPr>
        <w:t>e time to complete the movement</w:t>
      </w:r>
      <w:r w:rsidRPr="007B7015">
        <w:rPr>
          <w:rFonts w:ascii="Helvetica Light" w:hAnsi="Helvetica Light"/>
          <w:sz w:val="28"/>
          <w:szCs w:val="32"/>
        </w:rPr>
        <w:t>.</w:t>
      </w:r>
    </w:p>
    <w:p w14:paraId="7F9C57AE" w14:textId="77777777" w:rsidR="007B7015" w:rsidRDefault="007B701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29127BE0" w14:textId="77777777" w:rsidR="00E014AF" w:rsidRDefault="00E014AF" w:rsidP="007B7015">
      <w:pPr>
        <w:spacing w:line="360" w:lineRule="auto"/>
        <w:rPr>
          <w:rFonts w:ascii="Helvetica" w:hAnsi="Helvetica"/>
          <w:sz w:val="36"/>
          <w:szCs w:val="32"/>
        </w:rPr>
      </w:pPr>
    </w:p>
    <w:p w14:paraId="45271665" w14:textId="77777777" w:rsidR="00E014AF" w:rsidRDefault="00E014AF" w:rsidP="007B7015">
      <w:pPr>
        <w:spacing w:line="360" w:lineRule="auto"/>
        <w:rPr>
          <w:rFonts w:ascii="Helvetica" w:hAnsi="Helvetica"/>
          <w:sz w:val="36"/>
          <w:szCs w:val="32"/>
        </w:rPr>
      </w:pPr>
    </w:p>
    <w:p w14:paraId="0792E840" w14:textId="77777777" w:rsidR="00E014AF" w:rsidRDefault="00E014AF" w:rsidP="007B7015">
      <w:pPr>
        <w:spacing w:line="360" w:lineRule="auto"/>
        <w:rPr>
          <w:rFonts w:ascii="Helvetica" w:hAnsi="Helvetica"/>
          <w:sz w:val="36"/>
          <w:szCs w:val="32"/>
        </w:rPr>
      </w:pPr>
    </w:p>
    <w:p w14:paraId="2BDCB2FC" w14:textId="77777777" w:rsidR="007B7015" w:rsidRPr="00157864" w:rsidRDefault="007B7015" w:rsidP="007B7015">
      <w:pPr>
        <w:spacing w:line="360" w:lineRule="auto"/>
        <w:rPr>
          <w:rFonts w:ascii="Helvetica" w:hAnsi="Helvetica"/>
          <w:sz w:val="36"/>
          <w:szCs w:val="32"/>
        </w:rPr>
      </w:pPr>
      <w:r w:rsidRPr="00157864">
        <w:rPr>
          <w:rFonts w:ascii="Helvetica" w:hAnsi="Helvetica"/>
          <w:sz w:val="36"/>
          <w:szCs w:val="32"/>
        </w:rPr>
        <w:lastRenderedPageBreak/>
        <w:t>Parameters and Calculation:</w:t>
      </w:r>
    </w:p>
    <w:p w14:paraId="4CCB424A" w14:textId="77777777" w:rsidR="007E4FA9" w:rsidRDefault="007E4FA9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2CBAFB6F" w14:textId="77777777" w:rsidR="007E4FA9" w:rsidRDefault="007E4FA9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7E4FA9">
        <w:rPr>
          <w:rFonts w:ascii="Helvetica" w:hAnsi="Helvetica"/>
          <w:sz w:val="28"/>
          <w:szCs w:val="32"/>
        </w:rPr>
        <w:t>Experimental setup:</w:t>
      </w:r>
      <w:r>
        <w:rPr>
          <w:rFonts w:ascii="Helvetica Light" w:hAnsi="Helvetica Light"/>
          <w:sz w:val="28"/>
          <w:szCs w:val="32"/>
        </w:rPr>
        <w:t xml:space="preserve"> A modified version of </w:t>
      </w:r>
      <w:hyperlink r:id="rId5" w:history="1">
        <w:r w:rsidRPr="007E4FA9">
          <w:rPr>
            <w:rStyle w:val="Hyperlink"/>
            <w:rFonts w:ascii="Helvetica Light" w:hAnsi="Helvetica Light"/>
            <w:sz w:val="28"/>
            <w:szCs w:val="32"/>
          </w:rPr>
          <w:t xml:space="preserve">Simon </w:t>
        </w:r>
        <w:proofErr w:type="spellStart"/>
        <w:r w:rsidRPr="007E4FA9">
          <w:rPr>
            <w:rStyle w:val="Hyperlink"/>
            <w:rFonts w:ascii="Helvetica Light" w:hAnsi="Helvetica Light"/>
            <w:sz w:val="28"/>
            <w:szCs w:val="32"/>
          </w:rPr>
          <w:t>Wallner’s</w:t>
        </w:r>
        <w:proofErr w:type="spellEnd"/>
        <w:r w:rsidRPr="007E4FA9">
          <w:rPr>
            <w:rStyle w:val="Hyperlink"/>
            <w:rFonts w:ascii="Helvetica Light" w:hAnsi="Helvetica Light"/>
            <w:sz w:val="28"/>
            <w:szCs w:val="32"/>
          </w:rPr>
          <w:t xml:space="preserve"> experiment</w:t>
        </w:r>
      </w:hyperlink>
      <w:r>
        <w:rPr>
          <w:rFonts w:ascii="Helvetica Light" w:hAnsi="Helvetica Light"/>
          <w:sz w:val="28"/>
          <w:szCs w:val="32"/>
        </w:rPr>
        <w:t>.</w:t>
      </w:r>
    </w:p>
    <w:p w14:paraId="1C4C900B" w14:textId="77777777" w:rsidR="007B7015" w:rsidRDefault="007B7015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7E4FA9">
        <w:rPr>
          <w:rFonts w:ascii="Helvetica" w:hAnsi="Helvetica"/>
          <w:sz w:val="28"/>
          <w:szCs w:val="32"/>
        </w:rPr>
        <w:t>Input modality:</w:t>
      </w:r>
      <w:r w:rsidR="007E4FA9">
        <w:rPr>
          <w:rFonts w:ascii="Helvetica Light" w:hAnsi="Helvetica Light"/>
          <w:sz w:val="28"/>
          <w:szCs w:val="32"/>
        </w:rPr>
        <w:t xml:space="preserve"> Apple Magic Mouse </w:t>
      </w:r>
    </w:p>
    <w:p w14:paraId="403EAABF" w14:textId="77777777" w:rsidR="007B7015" w:rsidRDefault="007E4FA9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7E4FA9">
        <w:rPr>
          <w:rFonts w:ascii="Helvetica" w:hAnsi="Helvetica"/>
          <w:sz w:val="28"/>
          <w:szCs w:val="32"/>
        </w:rPr>
        <w:t>Experiments:</w:t>
      </w:r>
      <w:r>
        <w:rPr>
          <w:rFonts w:ascii="Helvetica Light" w:hAnsi="Helvetica Light"/>
          <w:sz w:val="28"/>
          <w:szCs w:val="32"/>
        </w:rPr>
        <w:t xml:space="preserve"> 6</w:t>
      </w:r>
    </w:p>
    <w:p w14:paraId="3F29366E" w14:textId="77777777" w:rsidR="007E4FA9" w:rsidRDefault="007E4FA9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7E4FA9">
        <w:rPr>
          <w:rFonts w:ascii="Helvetica" w:hAnsi="Helvetica"/>
          <w:sz w:val="28"/>
          <w:szCs w:val="32"/>
        </w:rPr>
        <w:t>Clicks/Experiment:</w:t>
      </w:r>
      <w:r>
        <w:rPr>
          <w:rFonts w:ascii="Helvetica Light" w:hAnsi="Helvetica Light"/>
          <w:sz w:val="28"/>
          <w:szCs w:val="32"/>
        </w:rPr>
        <w:t xml:space="preserve"> 9</w:t>
      </w:r>
    </w:p>
    <w:p w14:paraId="60D29F52" w14:textId="064CD90E" w:rsidR="00C7751E" w:rsidRDefault="00C7751E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C7751E">
        <w:rPr>
          <w:rFonts w:ascii="Helvetica" w:hAnsi="Helvetica"/>
          <w:sz w:val="28"/>
          <w:szCs w:val="32"/>
        </w:rPr>
        <w:t>Input values (</w:t>
      </w:r>
      <w:proofErr w:type="gramStart"/>
      <w:r w:rsidRPr="00C7751E">
        <w:rPr>
          <w:rFonts w:ascii="Helvetica" w:hAnsi="Helvetica"/>
          <w:sz w:val="28"/>
          <w:szCs w:val="32"/>
        </w:rPr>
        <w:t>D,W</w:t>
      </w:r>
      <w:proofErr w:type="gramEnd"/>
      <w:r w:rsidRPr="00C7751E">
        <w:rPr>
          <w:rFonts w:ascii="Helvetica" w:hAnsi="Helvetica"/>
          <w:sz w:val="28"/>
          <w:szCs w:val="32"/>
        </w:rPr>
        <w:t>):</w:t>
      </w:r>
      <w:r>
        <w:rPr>
          <w:rFonts w:ascii="Helvetica Light" w:hAnsi="Helvetica Light"/>
          <w:sz w:val="28"/>
          <w:szCs w:val="32"/>
        </w:rPr>
        <w:t xml:space="preserve"> (200,50), (400,50), (250,50), (200,100), (</w:t>
      </w:r>
      <w:r w:rsidRPr="00C7751E">
        <w:rPr>
          <w:rFonts w:ascii="Helvetica Light" w:hAnsi="Helvetica Light"/>
          <w:sz w:val="28"/>
          <w:szCs w:val="32"/>
        </w:rPr>
        <w:t>250, 100</w:t>
      </w:r>
      <w:r>
        <w:rPr>
          <w:rFonts w:ascii="Helvetica Light" w:hAnsi="Helvetica Light"/>
          <w:sz w:val="28"/>
          <w:szCs w:val="32"/>
        </w:rPr>
        <w:t>)</w:t>
      </w:r>
      <w:r w:rsidRPr="00C7751E">
        <w:rPr>
          <w:rFonts w:ascii="Helvetica Light" w:hAnsi="Helvetica Light"/>
          <w:sz w:val="28"/>
          <w:szCs w:val="32"/>
        </w:rPr>
        <w:t xml:space="preserve">, </w:t>
      </w:r>
      <w:r>
        <w:rPr>
          <w:rFonts w:ascii="Helvetica Light" w:hAnsi="Helvetica Light"/>
          <w:sz w:val="28"/>
          <w:szCs w:val="32"/>
        </w:rPr>
        <w:t>(</w:t>
      </w:r>
      <w:r w:rsidRPr="00C7751E">
        <w:rPr>
          <w:rFonts w:ascii="Helvetica Light" w:hAnsi="Helvetica Light"/>
          <w:sz w:val="28"/>
          <w:szCs w:val="32"/>
        </w:rPr>
        <w:t>400, 100</w:t>
      </w:r>
      <w:r>
        <w:rPr>
          <w:rFonts w:ascii="Helvetica Light" w:hAnsi="Helvetica Light"/>
          <w:sz w:val="28"/>
          <w:szCs w:val="32"/>
        </w:rPr>
        <w:t>)</w:t>
      </w:r>
      <w:r w:rsidR="00BC187C">
        <w:rPr>
          <w:rFonts w:ascii="Helvetica Light" w:hAnsi="Helvetica Light"/>
          <w:sz w:val="28"/>
          <w:szCs w:val="32"/>
        </w:rPr>
        <w:t>.</w:t>
      </w:r>
    </w:p>
    <w:p w14:paraId="1B8FECD0" w14:textId="7B7CA680" w:rsidR="00DB2573" w:rsidRPr="00DB2573" w:rsidRDefault="00BC187C" w:rsidP="00B25572">
      <w:pPr>
        <w:spacing w:line="396" w:lineRule="auto"/>
        <w:rPr>
          <w:rFonts w:ascii="Helvetica Light" w:hAnsi="Helvetica Light"/>
          <w:sz w:val="28"/>
          <w:szCs w:val="32"/>
        </w:rPr>
      </w:pPr>
      <w:r w:rsidRPr="00DB2573">
        <w:rPr>
          <w:rFonts w:ascii="Helvetica" w:hAnsi="Helvetica"/>
          <w:sz w:val="28"/>
          <w:szCs w:val="32"/>
        </w:rPr>
        <w:t>Calculated IDs:</w:t>
      </w:r>
      <w:r>
        <w:rPr>
          <w:rFonts w:ascii="Helvetica Light" w:hAnsi="Helvetica Light"/>
          <w:sz w:val="28"/>
          <w:szCs w:val="32"/>
        </w:rPr>
        <w:t xml:space="preserve"> </w:t>
      </w:r>
      <w:r w:rsidR="00D04B05" w:rsidRPr="00D04B05">
        <w:rPr>
          <w:rFonts w:ascii="Helvetica Light" w:hAnsi="Helvetica Light"/>
          <w:sz w:val="28"/>
          <w:szCs w:val="32"/>
        </w:rPr>
        <w:t>2.323</w:t>
      </w:r>
      <w:r w:rsidR="00DB2573">
        <w:rPr>
          <w:rFonts w:ascii="Helvetica Light" w:hAnsi="Helvetica Light"/>
          <w:sz w:val="28"/>
          <w:szCs w:val="32"/>
        </w:rPr>
        <w:t xml:space="preserve">, </w:t>
      </w:r>
      <w:r w:rsidR="00DB2573" w:rsidRPr="00DB2573">
        <w:rPr>
          <w:rFonts w:ascii="Helvetica Light" w:hAnsi="Helvetica Light"/>
          <w:sz w:val="28"/>
          <w:szCs w:val="32"/>
        </w:rPr>
        <w:t>3.171</w:t>
      </w:r>
      <w:r w:rsidR="00DB2573">
        <w:rPr>
          <w:rFonts w:ascii="Helvetica Light" w:hAnsi="Helvetica Light"/>
          <w:sz w:val="28"/>
          <w:szCs w:val="32"/>
        </w:rPr>
        <w:t xml:space="preserve">, </w:t>
      </w:r>
      <w:r w:rsidR="00DB2573" w:rsidRPr="00DB2573">
        <w:rPr>
          <w:rFonts w:ascii="Helvetica Light" w:hAnsi="Helvetica Light"/>
          <w:sz w:val="28"/>
          <w:szCs w:val="32"/>
        </w:rPr>
        <w:t>2.585</w:t>
      </w:r>
      <w:r w:rsidR="00DB2573">
        <w:rPr>
          <w:rFonts w:ascii="Helvetica Light" w:hAnsi="Helvetica Light"/>
          <w:sz w:val="28"/>
          <w:szCs w:val="32"/>
        </w:rPr>
        <w:t xml:space="preserve">, 1.585, </w:t>
      </w:r>
      <w:r w:rsidR="00DB2573" w:rsidRPr="00DB2573">
        <w:rPr>
          <w:rFonts w:ascii="Helvetica Light" w:hAnsi="Helvetica Light"/>
          <w:sz w:val="28"/>
          <w:szCs w:val="32"/>
        </w:rPr>
        <w:t>2.171</w:t>
      </w:r>
      <w:r w:rsidR="00DB2573">
        <w:rPr>
          <w:rFonts w:ascii="Helvetica Light" w:hAnsi="Helvetica Light"/>
          <w:sz w:val="28"/>
          <w:szCs w:val="32"/>
        </w:rPr>
        <w:t xml:space="preserve">, </w:t>
      </w:r>
      <w:r w:rsidR="00DB2573" w:rsidRPr="00DB2573">
        <w:rPr>
          <w:rFonts w:ascii="Helvetica Light" w:hAnsi="Helvetica Light"/>
          <w:sz w:val="28"/>
          <w:szCs w:val="32"/>
        </w:rPr>
        <w:t>2.323</w:t>
      </w:r>
    </w:p>
    <w:p w14:paraId="7199F39D" w14:textId="7C984ACB" w:rsidR="00DB2573" w:rsidRDefault="00DB2573" w:rsidP="00DB2573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35813EAF" w14:textId="77777777" w:rsidR="00683E4C" w:rsidRPr="00DB2573" w:rsidRDefault="00683E4C" w:rsidP="00DB2573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0E26EC88" w14:textId="219F0DD8" w:rsidR="00BC187C" w:rsidRPr="00157864" w:rsidRDefault="00683E4C" w:rsidP="007B7015">
      <w:pPr>
        <w:spacing w:line="360" w:lineRule="auto"/>
        <w:rPr>
          <w:rFonts w:ascii="Helvetica" w:hAnsi="Helvetica"/>
          <w:sz w:val="36"/>
          <w:szCs w:val="32"/>
        </w:rPr>
      </w:pPr>
      <w:r w:rsidRPr="00157864">
        <w:rPr>
          <w:rFonts w:ascii="Helvetica" w:hAnsi="Helvetica"/>
          <w:sz w:val="36"/>
          <w:szCs w:val="32"/>
        </w:rPr>
        <w:t>Calculation of Regression Coefficients:</w:t>
      </w:r>
    </w:p>
    <w:p w14:paraId="5EC9698D" w14:textId="77777777" w:rsidR="00202C16" w:rsidRDefault="00202C16" w:rsidP="007B7015">
      <w:pPr>
        <w:spacing w:line="360" w:lineRule="auto"/>
        <w:rPr>
          <w:rFonts w:ascii="Helvetica" w:hAnsi="Helvetica"/>
          <w:sz w:val="32"/>
          <w:szCs w:val="32"/>
        </w:rPr>
      </w:pPr>
    </w:p>
    <w:p w14:paraId="4CB493A6" w14:textId="6DEBCEE7" w:rsidR="00847221" w:rsidRPr="00847221" w:rsidRDefault="00847221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 w:rsidRPr="00847221">
        <w:rPr>
          <w:rFonts w:ascii="Helvetica Light" w:hAnsi="Helvetica Light"/>
          <w:sz w:val="28"/>
          <w:szCs w:val="32"/>
        </w:rPr>
        <w:t>The time taken for the movement was recorded for each ID. The scatter plot was drawn using raw data from 6 experiments.</w:t>
      </w:r>
    </w:p>
    <w:p w14:paraId="313155C7" w14:textId="77777777" w:rsidR="00847221" w:rsidRDefault="00847221" w:rsidP="007B7015">
      <w:pPr>
        <w:spacing w:line="360" w:lineRule="auto"/>
        <w:rPr>
          <w:rFonts w:ascii="Helvetica" w:hAnsi="Helvetica"/>
          <w:sz w:val="32"/>
          <w:szCs w:val="32"/>
        </w:rPr>
      </w:pPr>
    </w:p>
    <w:p w14:paraId="6DE2EBE9" w14:textId="651E8707" w:rsidR="00683E4C" w:rsidRDefault="00071F8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noProof/>
        </w:rPr>
        <w:drawing>
          <wp:inline distT="0" distB="0" distL="0" distR="0" wp14:anchorId="5F2F0C34" wp14:editId="23A0D177">
            <wp:extent cx="4572000" cy="27844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2DD749" w14:textId="77777777" w:rsidR="00847221" w:rsidRDefault="00847221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15B616B0" w14:textId="77777777" w:rsidR="00B075D5" w:rsidRDefault="00847221" w:rsidP="00847221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>The linear regression equation calculated from the scatter plot was</w:t>
      </w:r>
      <w:r w:rsidR="00B075D5">
        <w:rPr>
          <w:rFonts w:ascii="Helvetica Light" w:hAnsi="Helvetica Light"/>
          <w:sz w:val="28"/>
          <w:szCs w:val="32"/>
        </w:rPr>
        <w:t>:</w:t>
      </w:r>
    </w:p>
    <w:p w14:paraId="7FA8EF9F" w14:textId="5CE2598F" w:rsidR="00847221" w:rsidRPr="00B075D5" w:rsidRDefault="00847221" w:rsidP="00847221">
      <w:pPr>
        <w:spacing w:line="360" w:lineRule="auto"/>
        <w:rPr>
          <w:rFonts w:ascii="Helvetica Light" w:hAnsi="Helvetica Light"/>
          <w:sz w:val="28"/>
          <w:szCs w:val="32"/>
        </w:rPr>
      </w:pPr>
      <w:r w:rsidRPr="00B075D5">
        <w:rPr>
          <w:rFonts w:ascii="Helvetica Light" w:hAnsi="Helvetica Light"/>
          <w:sz w:val="28"/>
          <w:szCs w:val="32"/>
        </w:rPr>
        <w:t xml:space="preserve">y = </w:t>
      </w:r>
      <w:r w:rsidR="00B075D5" w:rsidRPr="00B075D5">
        <w:rPr>
          <w:rFonts w:ascii="Helvetica Light" w:hAnsi="Helvetica Light"/>
          <w:sz w:val="28"/>
          <w:szCs w:val="32"/>
        </w:rPr>
        <w:t>0.2322x + 0.1959</w:t>
      </w:r>
      <w:r w:rsidRPr="00B075D5">
        <w:rPr>
          <w:rFonts w:ascii="Helvetica Light" w:hAnsi="Helvetica Light"/>
          <w:sz w:val="28"/>
          <w:szCs w:val="32"/>
        </w:rPr>
        <w:t>.</w:t>
      </w:r>
    </w:p>
    <w:p w14:paraId="05901821" w14:textId="6538C042" w:rsidR="00B075D5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267048F2" w14:textId="77777777" w:rsidR="00B075D5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18404467" w14:textId="0D378830" w:rsidR="00847221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>We know that</w:t>
      </w:r>
      <w:r w:rsidR="00847221">
        <w:rPr>
          <w:rFonts w:ascii="Helvetica Light" w:hAnsi="Helvetica Light"/>
          <w:sz w:val="28"/>
          <w:szCs w:val="32"/>
        </w:rPr>
        <w:t xml:space="preserve"> </w:t>
      </w:r>
      <w:proofErr w:type="spellStart"/>
      <w:r w:rsidR="00847221">
        <w:rPr>
          <w:rFonts w:ascii="Helvetica Light" w:hAnsi="Helvetica Light"/>
          <w:sz w:val="28"/>
          <w:szCs w:val="32"/>
        </w:rPr>
        <w:t>Fitts</w:t>
      </w:r>
      <w:proofErr w:type="spellEnd"/>
      <w:r w:rsidR="00847221">
        <w:rPr>
          <w:rFonts w:ascii="Helvetica Light" w:hAnsi="Helvetica Light"/>
          <w:sz w:val="28"/>
          <w:szCs w:val="32"/>
        </w:rPr>
        <w:t xml:space="preserve">’ Law is: </w:t>
      </w:r>
    </w:p>
    <w:p w14:paraId="0416F17A" w14:textId="5E9BAFDA" w:rsidR="00847221" w:rsidRDefault="00847221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 xml:space="preserve">MT = a + b * </w:t>
      </w:r>
      <w:r w:rsidR="00B075D5">
        <w:rPr>
          <w:rFonts w:ascii="Helvetica Light" w:hAnsi="Helvetica Light"/>
          <w:sz w:val="28"/>
          <w:szCs w:val="32"/>
        </w:rPr>
        <w:t>ID</w:t>
      </w:r>
    </w:p>
    <w:p w14:paraId="6AF4EAFA" w14:textId="77777777" w:rsidR="00202C16" w:rsidRDefault="00202C16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50E7622B" w14:textId="73ABA562" w:rsidR="00202C16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 xml:space="preserve">Here, </w:t>
      </w:r>
      <w:proofErr w:type="gramStart"/>
      <w:r w:rsidRPr="00C420E9">
        <w:rPr>
          <w:rFonts w:ascii="Helvetica" w:hAnsi="Helvetica"/>
          <w:sz w:val="28"/>
          <w:szCs w:val="32"/>
        </w:rPr>
        <w:t>a</w:t>
      </w:r>
      <w:proofErr w:type="gramEnd"/>
      <w:r>
        <w:rPr>
          <w:rFonts w:ascii="Helvetica Light" w:hAnsi="Helvetica Light"/>
          <w:sz w:val="28"/>
          <w:szCs w:val="32"/>
        </w:rPr>
        <w:t xml:space="preserve"> and </w:t>
      </w:r>
      <w:r w:rsidRPr="00C420E9">
        <w:rPr>
          <w:rFonts w:ascii="Helvetica" w:hAnsi="Helvetica"/>
          <w:sz w:val="28"/>
          <w:szCs w:val="32"/>
        </w:rPr>
        <w:t>b</w:t>
      </w:r>
      <w:r>
        <w:rPr>
          <w:rFonts w:ascii="Helvetica Light" w:hAnsi="Helvetica Light"/>
          <w:sz w:val="28"/>
          <w:szCs w:val="32"/>
        </w:rPr>
        <w:t xml:space="preserve"> are the regression coefficients. Thus,</w:t>
      </w:r>
    </w:p>
    <w:p w14:paraId="4D348A54" w14:textId="033AD658" w:rsidR="00B075D5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>a = 0.1959</w:t>
      </w:r>
    </w:p>
    <w:p w14:paraId="0A5BEA5E" w14:textId="033D984F" w:rsidR="00B075D5" w:rsidRDefault="00B075D5" w:rsidP="007B7015">
      <w:pPr>
        <w:spacing w:line="360" w:lineRule="auto"/>
        <w:rPr>
          <w:rFonts w:ascii="Helvetica Light" w:hAnsi="Helvetica Light"/>
          <w:sz w:val="28"/>
          <w:szCs w:val="32"/>
        </w:rPr>
      </w:pPr>
      <w:r>
        <w:rPr>
          <w:rFonts w:ascii="Helvetica Light" w:hAnsi="Helvetica Light"/>
          <w:sz w:val="28"/>
          <w:szCs w:val="32"/>
        </w:rPr>
        <w:t>b = 0.2322</w:t>
      </w:r>
    </w:p>
    <w:p w14:paraId="343FDC05" w14:textId="77777777" w:rsidR="00C420E9" w:rsidRDefault="00C420E9" w:rsidP="007B7015">
      <w:pPr>
        <w:spacing w:line="360" w:lineRule="auto"/>
        <w:rPr>
          <w:rFonts w:ascii="Helvetica Light" w:hAnsi="Helvetica Light"/>
          <w:sz w:val="28"/>
          <w:szCs w:val="32"/>
        </w:rPr>
      </w:pPr>
    </w:p>
    <w:p w14:paraId="10E88C07" w14:textId="50EB4895" w:rsidR="00C420E9" w:rsidRPr="00157864" w:rsidRDefault="00F07856" w:rsidP="007B7015">
      <w:pPr>
        <w:spacing w:line="360" w:lineRule="auto"/>
        <w:rPr>
          <w:rFonts w:ascii="Helvetica" w:hAnsi="Helvetica"/>
          <w:sz w:val="36"/>
          <w:szCs w:val="32"/>
        </w:rPr>
      </w:pPr>
      <w:r w:rsidRPr="00157864">
        <w:rPr>
          <w:rFonts w:ascii="Helvetica" w:hAnsi="Helvetica"/>
          <w:sz w:val="36"/>
          <w:szCs w:val="32"/>
        </w:rPr>
        <w:t xml:space="preserve">Calculation of Throughput: </w:t>
      </w:r>
    </w:p>
    <w:p w14:paraId="441FA740" w14:textId="77777777" w:rsidR="002221F8" w:rsidRDefault="002221F8" w:rsidP="007B7015">
      <w:pPr>
        <w:spacing w:line="360" w:lineRule="auto"/>
        <w:rPr>
          <w:rFonts w:ascii="Helvetica" w:hAnsi="Helvetica"/>
          <w:sz w:val="32"/>
          <w:szCs w:val="32"/>
        </w:rPr>
      </w:pPr>
    </w:p>
    <w:p w14:paraId="0D602289" w14:textId="5DA08BCC" w:rsidR="002221F8" w:rsidRPr="002221F8" w:rsidRDefault="002221F8" w:rsidP="007B7015">
      <w:pPr>
        <w:spacing w:line="360" w:lineRule="auto"/>
        <w:rPr>
          <w:rFonts w:ascii="Helvetica Light" w:hAnsi="Helvetica Light"/>
          <w:sz w:val="32"/>
          <w:szCs w:val="32"/>
        </w:rPr>
      </w:pPr>
      <w:r w:rsidRPr="002221F8">
        <w:rPr>
          <w:rFonts w:ascii="Helvetica Light" w:hAnsi="Helvetica Light"/>
          <w:sz w:val="28"/>
          <w:szCs w:val="32"/>
        </w:rPr>
        <w:t>Throughput was measured as the quotient of ID/MT. The following is a scatter plot of the same:</w:t>
      </w:r>
      <w:r w:rsidRPr="002221F8">
        <w:rPr>
          <w:rFonts w:ascii="Helvetica Light" w:hAnsi="Helvetica Light"/>
          <w:sz w:val="32"/>
          <w:szCs w:val="32"/>
        </w:rPr>
        <w:t xml:space="preserve"> </w:t>
      </w:r>
    </w:p>
    <w:p w14:paraId="6D4C62DA" w14:textId="77777777" w:rsidR="00F07856" w:rsidRDefault="00F07856" w:rsidP="007B7015">
      <w:pPr>
        <w:spacing w:line="360" w:lineRule="auto"/>
        <w:rPr>
          <w:rFonts w:ascii="Helvetica" w:hAnsi="Helvetica"/>
          <w:sz w:val="32"/>
          <w:szCs w:val="32"/>
        </w:rPr>
      </w:pPr>
    </w:p>
    <w:p w14:paraId="26794686" w14:textId="52F9D474" w:rsidR="00F07856" w:rsidRPr="00F07856" w:rsidRDefault="002221F8" w:rsidP="007B7015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noProof/>
        </w:rPr>
        <w:drawing>
          <wp:inline distT="0" distB="0" distL="0" distR="0" wp14:anchorId="555837BD" wp14:editId="3C928DAA">
            <wp:extent cx="4572000" cy="2787650"/>
            <wp:effectExtent l="0" t="0" r="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07856" w:rsidRPr="00F07856" w:rsidSect="007E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15"/>
    <w:rsid w:val="00071F85"/>
    <w:rsid w:val="00157864"/>
    <w:rsid w:val="00202C16"/>
    <w:rsid w:val="002175D1"/>
    <w:rsid w:val="002221F8"/>
    <w:rsid w:val="002B0CC8"/>
    <w:rsid w:val="00385020"/>
    <w:rsid w:val="00617E32"/>
    <w:rsid w:val="00683E4C"/>
    <w:rsid w:val="007B7015"/>
    <w:rsid w:val="007E4C21"/>
    <w:rsid w:val="007E4FA9"/>
    <w:rsid w:val="00847221"/>
    <w:rsid w:val="00B075D5"/>
    <w:rsid w:val="00B25572"/>
    <w:rsid w:val="00BC187C"/>
    <w:rsid w:val="00C420E9"/>
    <w:rsid w:val="00C7751E"/>
    <w:rsid w:val="00D04B05"/>
    <w:rsid w:val="00DB2573"/>
    <w:rsid w:val="00E014AF"/>
    <w:rsid w:val="00F0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F39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Fitts%27s_law" TargetMode="External"/><Relationship Id="rId5" Type="http://schemas.openxmlformats.org/officeDocument/2006/relationships/hyperlink" Target="http://simonwallner.at/ext/fitts/" TargetMode="Externa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gautam/Downloads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gautam/Downloads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ight" charset="0"/>
                <a:ea typeface="Helvetica Light" charset="0"/>
                <a:cs typeface="Helvetica Light" charset="0"/>
              </a:defRPr>
            </a:pPr>
            <a:r>
              <a:rPr lang="en-US"/>
              <a:t>ID (x-axis) vs MT (y-axis)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 Light" charset="0"/>
              <a:ea typeface="Helvetica Light" charset="0"/>
              <a:cs typeface="Helvetica Light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77140201224847"/>
                  <c:y val="-0.3745736628987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Helvetica Light" charset="0"/>
                      <a:ea typeface="Helvetica Light" charset="0"/>
                      <a:cs typeface="Helvetica Light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Sheet1!$A$2:$A$62</c:f>
              <c:numCache>
                <c:formatCode>General</c:formatCode>
                <c:ptCount val="61"/>
                <c:pt idx="0">
                  <c:v>2.323</c:v>
                </c:pt>
                <c:pt idx="1">
                  <c:v>2.323</c:v>
                </c:pt>
                <c:pt idx="2">
                  <c:v>2.323</c:v>
                </c:pt>
                <c:pt idx="3">
                  <c:v>2.323</c:v>
                </c:pt>
                <c:pt idx="4">
                  <c:v>2.323</c:v>
                </c:pt>
                <c:pt idx="5">
                  <c:v>2.323</c:v>
                </c:pt>
                <c:pt idx="6">
                  <c:v>2.323</c:v>
                </c:pt>
                <c:pt idx="7">
                  <c:v>2.323</c:v>
                </c:pt>
                <c:pt idx="8">
                  <c:v>2.323</c:v>
                </c:pt>
                <c:pt idx="9">
                  <c:v>2.323</c:v>
                </c:pt>
                <c:pt idx="10">
                  <c:v>3.171</c:v>
                </c:pt>
                <c:pt idx="11">
                  <c:v>3.171</c:v>
                </c:pt>
                <c:pt idx="12">
                  <c:v>3.171</c:v>
                </c:pt>
                <c:pt idx="13">
                  <c:v>3.171</c:v>
                </c:pt>
                <c:pt idx="14">
                  <c:v>3.171</c:v>
                </c:pt>
                <c:pt idx="15">
                  <c:v>3.171</c:v>
                </c:pt>
                <c:pt idx="16">
                  <c:v>3.171</c:v>
                </c:pt>
                <c:pt idx="17">
                  <c:v>3.171</c:v>
                </c:pt>
                <c:pt idx="18">
                  <c:v>3.171</c:v>
                </c:pt>
                <c:pt idx="19">
                  <c:v>3.171</c:v>
                </c:pt>
                <c:pt idx="20">
                  <c:v>2.585</c:v>
                </c:pt>
                <c:pt idx="21">
                  <c:v>2.585</c:v>
                </c:pt>
                <c:pt idx="22">
                  <c:v>2.585</c:v>
                </c:pt>
                <c:pt idx="23">
                  <c:v>2.585</c:v>
                </c:pt>
                <c:pt idx="24">
                  <c:v>2.585</c:v>
                </c:pt>
                <c:pt idx="25">
                  <c:v>2.585</c:v>
                </c:pt>
                <c:pt idx="26">
                  <c:v>2.585</c:v>
                </c:pt>
                <c:pt idx="27">
                  <c:v>2.585</c:v>
                </c:pt>
                <c:pt idx="28">
                  <c:v>2.585</c:v>
                </c:pt>
                <c:pt idx="29">
                  <c:v>2.585</c:v>
                </c:pt>
                <c:pt idx="30">
                  <c:v>1.585</c:v>
                </c:pt>
                <c:pt idx="31">
                  <c:v>1.585</c:v>
                </c:pt>
                <c:pt idx="32">
                  <c:v>1.585</c:v>
                </c:pt>
                <c:pt idx="33">
                  <c:v>1.585</c:v>
                </c:pt>
                <c:pt idx="34">
                  <c:v>1.585</c:v>
                </c:pt>
                <c:pt idx="35">
                  <c:v>1.585</c:v>
                </c:pt>
                <c:pt idx="36">
                  <c:v>1.585</c:v>
                </c:pt>
                <c:pt idx="37">
                  <c:v>1.585</c:v>
                </c:pt>
                <c:pt idx="38">
                  <c:v>1.585</c:v>
                </c:pt>
                <c:pt idx="39">
                  <c:v>1.585</c:v>
                </c:pt>
                <c:pt idx="40">
                  <c:v>2.171</c:v>
                </c:pt>
                <c:pt idx="41">
                  <c:v>2.171</c:v>
                </c:pt>
                <c:pt idx="42">
                  <c:v>2.171</c:v>
                </c:pt>
                <c:pt idx="43">
                  <c:v>2.171</c:v>
                </c:pt>
                <c:pt idx="44">
                  <c:v>2.171</c:v>
                </c:pt>
                <c:pt idx="45">
                  <c:v>2.171</c:v>
                </c:pt>
                <c:pt idx="46">
                  <c:v>2.171</c:v>
                </c:pt>
                <c:pt idx="47">
                  <c:v>2.171</c:v>
                </c:pt>
                <c:pt idx="48">
                  <c:v>2.171</c:v>
                </c:pt>
                <c:pt idx="49">
                  <c:v>2.171</c:v>
                </c:pt>
                <c:pt idx="50">
                  <c:v>2.323</c:v>
                </c:pt>
                <c:pt idx="51">
                  <c:v>2.323</c:v>
                </c:pt>
                <c:pt idx="52">
                  <c:v>2.323</c:v>
                </c:pt>
                <c:pt idx="53">
                  <c:v>2.323</c:v>
                </c:pt>
                <c:pt idx="54">
                  <c:v>2.323</c:v>
                </c:pt>
                <c:pt idx="55">
                  <c:v>2.323</c:v>
                </c:pt>
                <c:pt idx="56">
                  <c:v>2.323</c:v>
                </c:pt>
                <c:pt idx="57">
                  <c:v>2.323</c:v>
                </c:pt>
                <c:pt idx="58">
                  <c:v>2.323</c:v>
                </c:pt>
                <c:pt idx="59">
                  <c:v>2.323</c:v>
                </c:pt>
              </c:numCache>
            </c:numRef>
          </c:xVal>
          <c:yVal>
            <c:numRef>
              <c:f>Sheet1!$B$2:$B$62</c:f>
              <c:numCache>
                <c:formatCode>General</c:formatCode>
                <c:ptCount val="61"/>
                <c:pt idx="0">
                  <c:v>0.845</c:v>
                </c:pt>
                <c:pt idx="1">
                  <c:v>0.789</c:v>
                </c:pt>
                <c:pt idx="2">
                  <c:v>0.706</c:v>
                </c:pt>
                <c:pt idx="3">
                  <c:v>0.865</c:v>
                </c:pt>
                <c:pt idx="4">
                  <c:v>0.81</c:v>
                </c:pt>
                <c:pt idx="5">
                  <c:v>0.625</c:v>
                </c:pt>
                <c:pt idx="6">
                  <c:v>0.771</c:v>
                </c:pt>
                <c:pt idx="7">
                  <c:v>0.733</c:v>
                </c:pt>
                <c:pt idx="8">
                  <c:v>0.618</c:v>
                </c:pt>
                <c:pt idx="9">
                  <c:v>1.022</c:v>
                </c:pt>
                <c:pt idx="10">
                  <c:v>1.069</c:v>
                </c:pt>
                <c:pt idx="11">
                  <c:v>0.812</c:v>
                </c:pt>
                <c:pt idx="12">
                  <c:v>1.191</c:v>
                </c:pt>
                <c:pt idx="13">
                  <c:v>0.9</c:v>
                </c:pt>
                <c:pt idx="14">
                  <c:v>1.341</c:v>
                </c:pt>
                <c:pt idx="15">
                  <c:v>0.752</c:v>
                </c:pt>
                <c:pt idx="16">
                  <c:v>1.079</c:v>
                </c:pt>
                <c:pt idx="17">
                  <c:v>0.781</c:v>
                </c:pt>
                <c:pt idx="18">
                  <c:v>0.873</c:v>
                </c:pt>
                <c:pt idx="19">
                  <c:v>0.945</c:v>
                </c:pt>
                <c:pt idx="20">
                  <c:v>0.867</c:v>
                </c:pt>
                <c:pt idx="21">
                  <c:v>0.767</c:v>
                </c:pt>
                <c:pt idx="22">
                  <c:v>0.807</c:v>
                </c:pt>
                <c:pt idx="23">
                  <c:v>0.746</c:v>
                </c:pt>
                <c:pt idx="24">
                  <c:v>0.756</c:v>
                </c:pt>
                <c:pt idx="25">
                  <c:v>0.737</c:v>
                </c:pt>
                <c:pt idx="26">
                  <c:v>0.782</c:v>
                </c:pt>
                <c:pt idx="27">
                  <c:v>0.726</c:v>
                </c:pt>
                <c:pt idx="28">
                  <c:v>0.767</c:v>
                </c:pt>
                <c:pt idx="29">
                  <c:v>1.025</c:v>
                </c:pt>
                <c:pt idx="30">
                  <c:v>0.767</c:v>
                </c:pt>
                <c:pt idx="31">
                  <c:v>0.717</c:v>
                </c:pt>
                <c:pt idx="32">
                  <c:v>0.674</c:v>
                </c:pt>
                <c:pt idx="33">
                  <c:v>0.583</c:v>
                </c:pt>
                <c:pt idx="34">
                  <c:v>0.545</c:v>
                </c:pt>
                <c:pt idx="35">
                  <c:v>0.525</c:v>
                </c:pt>
                <c:pt idx="36">
                  <c:v>0.576</c:v>
                </c:pt>
                <c:pt idx="37">
                  <c:v>0.543</c:v>
                </c:pt>
                <c:pt idx="38">
                  <c:v>0.5</c:v>
                </c:pt>
                <c:pt idx="39">
                  <c:v>0.9</c:v>
                </c:pt>
                <c:pt idx="40">
                  <c:v>0.6</c:v>
                </c:pt>
                <c:pt idx="41">
                  <c:v>0.604</c:v>
                </c:pt>
                <c:pt idx="42">
                  <c:v>0.652</c:v>
                </c:pt>
                <c:pt idx="43">
                  <c:v>0.612</c:v>
                </c:pt>
                <c:pt idx="44">
                  <c:v>0.536</c:v>
                </c:pt>
                <c:pt idx="45">
                  <c:v>0.551</c:v>
                </c:pt>
                <c:pt idx="46">
                  <c:v>0.574</c:v>
                </c:pt>
                <c:pt idx="47">
                  <c:v>0.461</c:v>
                </c:pt>
                <c:pt idx="48">
                  <c:v>0.506</c:v>
                </c:pt>
                <c:pt idx="49">
                  <c:v>0.934</c:v>
                </c:pt>
                <c:pt idx="50">
                  <c:v>0.686</c:v>
                </c:pt>
                <c:pt idx="51">
                  <c:v>1.007</c:v>
                </c:pt>
                <c:pt idx="52">
                  <c:v>0.726</c:v>
                </c:pt>
                <c:pt idx="53">
                  <c:v>0.574</c:v>
                </c:pt>
                <c:pt idx="54">
                  <c:v>0.626</c:v>
                </c:pt>
                <c:pt idx="55">
                  <c:v>0.651</c:v>
                </c:pt>
                <c:pt idx="56">
                  <c:v>0.568</c:v>
                </c:pt>
                <c:pt idx="57">
                  <c:v>0.6</c:v>
                </c:pt>
                <c:pt idx="58">
                  <c:v>0.633</c:v>
                </c:pt>
                <c:pt idx="59">
                  <c:v>0.688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2197504"/>
        <c:axId val="-2082951504"/>
      </c:scatterChart>
      <c:valAx>
        <c:axId val="-206219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ight" charset="0"/>
                <a:ea typeface="Helvetica Light" charset="0"/>
                <a:cs typeface="Helvetica Light" charset="0"/>
              </a:defRPr>
            </a:pPr>
            <a:endParaRPr lang="en-US"/>
          </a:p>
        </c:txPr>
        <c:crossAx val="-2082951504"/>
        <c:crosses val="autoZero"/>
        <c:crossBetween val="midCat"/>
      </c:valAx>
      <c:valAx>
        <c:axId val="-208295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ight" charset="0"/>
                <a:ea typeface="Helvetica Light" charset="0"/>
                <a:cs typeface="Helvetica Light" charset="0"/>
              </a:defRPr>
            </a:pPr>
            <a:endParaRPr lang="en-US"/>
          </a:p>
        </c:txPr>
        <c:crossAx val="-206219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 i="0">
          <a:latin typeface="Helvetica Light" charset="0"/>
          <a:ea typeface="Helvetica Light" charset="0"/>
          <a:cs typeface="Helvetica Light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ight" charset="0"/>
                <a:ea typeface="Helvetica Light" charset="0"/>
                <a:cs typeface="Helvetica Light" charset="0"/>
              </a:defRPr>
            </a:pPr>
            <a:r>
              <a:rPr lang="en-US" b="0" i="0">
                <a:latin typeface="Helvetica Light" charset="0"/>
                <a:ea typeface="Helvetica Light" charset="0"/>
                <a:cs typeface="Helvetica Light" charset="0"/>
              </a:rPr>
              <a:t>Throughput (ID / MT)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 Light" charset="0"/>
              <a:ea typeface="Helvetica Light" charset="0"/>
              <a:cs typeface="Helvetica Light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Sheet1!$A$2:$A$61</c:f>
              <c:numCache>
                <c:formatCode>General</c:formatCode>
                <c:ptCount val="60"/>
                <c:pt idx="0">
                  <c:v>2.323</c:v>
                </c:pt>
                <c:pt idx="1">
                  <c:v>2.323</c:v>
                </c:pt>
                <c:pt idx="2">
                  <c:v>2.323</c:v>
                </c:pt>
                <c:pt idx="3">
                  <c:v>2.323</c:v>
                </c:pt>
                <c:pt idx="4">
                  <c:v>2.323</c:v>
                </c:pt>
                <c:pt idx="5">
                  <c:v>2.323</c:v>
                </c:pt>
                <c:pt idx="6">
                  <c:v>2.323</c:v>
                </c:pt>
                <c:pt idx="7">
                  <c:v>2.323</c:v>
                </c:pt>
                <c:pt idx="8">
                  <c:v>2.323</c:v>
                </c:pt>
                <c:pt idx="9">
                  <c:v>2.323</c:v>
                </c:pt>
                <c:pt idx="10">
                  <c:v>3.171</c:v>
                </c:pt>
                <c:pt idx="11">
                  <c:v>3.171</c:v>
                </c:pt>
                <c:pt idx="12">
                  <c:v>3.171</c:v>
                </c:pt>
                <c:pt idx="13">
                  <c:v>3.171</c:v>
                </c:pt>
                <c:pt idx="14">
                  <c:v>3.171</c:v>
                </c:pt>
                <c:pt idx="15">
                  <c:v>3.171</c:v>
                </c:pt>
                <c:pt idx="16">
                  <c:v>3.171</c:v>
                </c:pt>
                <c:pt idx="17">
                  <c:v>3.171</c:v>
                </c:pt>
                <c:pt idx="18">
                  <c:v>3.171</c:v>
                </c:pt>
                <c:pt idx="19">
                  <c:v>3.171</c:v>
                </c:pt>
                <c:pt idx="20">
                  <c:v>2.585</c:v>
                </c:pt>
                <c:pt idx="21">
                  <c:v>2.585</c:v>
                </c:pt>
                <c:pt idx="22">
                  <c:v>2.585</c:v>
                </c:pt>
                <c:pt idx="23">
                  <c:v>2.585</c:v>
                </c:pt>
                <c:pt idx="24">
                  <c:v>2.585</c:v>
                </c:pt>
                <c:pt idx="25">
                  <c:v>2.585</c:v>
                </c:pt>
                <c:pt idx="26">
                  <c:v>2.585</c:v>
                </c:pt>
                <c:pt idx="27">
                  <c:v>2.585</c:v>
                </c:pt>
                <c:pt idx="28">
                  <c:v>2.585</c:v>
                </c:pt>
                <c:pt idx="29">
                  <c:v>2.585</c:v>
                </c:pt>
                <c:pt idx="30">
                  <c:v>1.585</c:v>
                </c:pt>
                <c:pt idx="31">
                  <c:v>1.585</c:v>
                </c:pt>
                <c:pt idx="32">
                  <c:v>1.585</c:v>
                </c:pt>
                <c:pt idx="33">
                  <c:v>1.585</c:v>
                </c:pt>
                <c:pt idx="34">
                  <c:v>1.585</c:v>
                </c:pt>
                <c:pt idx="35">
                  <c:v>1.585</c:v>
                </c:pt>
                <c:pt idx="36">
                  <c:v>1.585</c:v>
                </c:pt>
                <c:pt idx="37">
                  <c:v>1.585</c:v>
                </c:pt>
                <c:pt idx="38">
                  <c:v>1.585</c:v>
                </c:pt>
                <c:pt idx="39">
                  <c:v>1.585</c:v>
                </c:pt>
                <c:pt idx="40">
                  <c:v>2.171</c:v>
                </c:pt>
                <c:pt idx="41">
                  <c:v>2.171</c:v>
                </c:pt>
                <c:pt idx="42">
                  <c:v>2.171</c:v>
                </c:pt>
                <c:pt idx="43">
                  <c:v>2.171</c:v>
                </c:pt>
                <c:pt idx="44">
                  <c:v>2.171</c:v>
                </c:pt>
                <c:pt idx="45">
                  <c:v>2.171</c:v>
                </c:pt>
                <c:pt idx="46">
                  <c:v>2.171</c:v>
                </c:pt>
                <c:pt idx="47">
                  <c:v>2.171</c:v>
                </c:pt>
                <c:pt idx="48">
                  <c:v>2.171</c:v>
                </c:pt>
                <c:pt idx="49">
                  <c:v>2.171</c:v>
                </c:pt>
                <c:pt idx="50">
                  <c:v>2.323</c:v>
                </c:pt>
                <c:pt idx="51">
                  <c:v>2.323</c:v>
                </c:pt>
                <c:pt idx="52">
                  <c:v>2.323</c:v>
                </c:pt>
                <c:pt idx="53">
                  <c:v>2.323</c:v>
                </c:pt>
                <c:pt idx="54">
                  <c:v>2.323</c:v>
                </c:pt>
                <c:pt idx="55">
                  <c:v>2.323</c:v>
                </c:pt>
                <c:pt idx="56">
                  <c:v>2.323</c:v>
                </c:pt>
                <c:pt idx="57">
                  <c:v>2.323</c:v>
                </c:pt>
                <c:pt idx="58">
                  <c:v>2.323</c:v>
                </c:pt>
                <c:pt idx="59">
                  <c:v>2.323</c:v>
                </c:pt>
              </c:numCache>
            </c:numRef>
          </c:xVal>
          <c:yVal>
            <c:numRef>
              <c:f>Sheet1!$C$2:$C$61</c:f>
              <c:numCache>
                <c:formatCode>General</c:formatCode>
                <c:ptCount val="60"/>
                <c:pt idx="0">
                  <c:v>2.749112426035503</c:v>
                </c:pt>
                <c:pt idx="1">
                  <c:v>2.944233206590621</c:v>
                </c:pt>
                <c:pt idx="2">
                  <c:v>3.290368271954674</c:v>
                </c:pt>
                <c:pt idx="3">
                  <c:v>2.685549132947977</c:v>
                </c:pt>
                <c:pt idx="4">
                  <c:v>2.867901234567901</c:v>
                </c:pt>
                <c:pt idx="5">
                  <c:v>3.7168</c:v>
                </c:pt>
                <c:pt idx="6">
                  <c:v>3.012970168612192</c:v>
                </c:pt>
                <c:pt idx="7">
                  <c:v>3.169167803547067</c:v>
                </c:pt>
                <c:pt idx="8">
                  <c:v>3.758899676375404</c:v>
                </c:pt>
                <c:pt idx="9">
                  <c:v>2.272994129158512</c:v>
                </c:pt>
                <c:pt idx="10">
                  <c:v>2.966323666978484</c:v>
                </c:pt>
                <c:pt idx="11">
                  <c:v>3.905172413793102</c:v>
                </c:pt>
                <c:pt idx="12">
                  <c:v>2.662468513853903</c:v>
                </c:pt>
                <c:pt idx="13">
                  <c:v>3.523333333333333</c:v>
                </c:pt>
                <c:pt idx="14">
                  <c:v>2.364653243847874</c:v>
                </c:pt>
                <c:pt idx="15">
                  <c:v>4.216755319148936</c:v>
                </c:pt>
                <c:pt idx="16">
                  <c:v>2.938832252085264</c:v>
                </c:pt>
                <c:pt idx="17">
                  <c:v>4.060179257362354</c:v>
                </c:pt>
                <c:pt idx="18">
                  <c:v>3.632302405498281</c:v>
                </c:pt>
                <c:pt idx="19">
                  <c:v>3.355555555555556</c:v>
                </c:pt>
                <c:pt idx="20">
                  <c:v>2.981545559400231</c:v>
                </c:pt>
                <c:pt idx="21">
                  <c:v>3.370273794002607</c:v>
                </c:pt>
                <c:pt idx="22">
                  <c:v>3.203221809169764</c:v>
                </c:pt>
                <c:pt idx="23">
                  <c:v>3.46514745308311</c:v>
                </c:pt>
                <c:pt idx="24">
                  <c:v>3.419312169312168</c:v>
                </c:pt>
                <c:pt idx="25">
                  <c:v>3.507462686567164</c:v>
                </c:pt>
                <c:pt idx="26">
                  <c:v>3.305626598465473</c:v>
                </c:pt>
                <c:pt idx="27">
                  <c:v>3.560606060606061</c:v>
                </c:pt>
                <c:pt idx="28">
                  <c:v>3.370273794002607</c:v>
                </c:pt>
                <c:pt idx="29">
                  <c:v>2.521951219512195</c:v>
                </c:pt>
                <c:pt idx="30">
                  <c:v>2.066492829204694</c:v>
                </c:pt>
                <c:pt idx="31">
                  <c:v>2.210599721059972</c:v>
                </c:pt>
                <c:pt idx="32">
                  <c:v>2.351632047477745</c:v>
                </c:pt>
                <c:pt idx="33">
                  <c:v>2.718696397941681</c:v>
                </c:pt>
                <c:pt idx="34">
                  <c:v>2.908256880733945</c:v>
                </c:pt>
                <c:pt idx="35">
                  <c:v>3.019047619047619</c:v>
                </c:pt>
                <c:pt idx="36">
                  <c:v>2.751736111111111</c:v>
                </c:pt>
                <c:pt idx="37">
                  <c:v>2.918968692449355</c:v>
                </c:pt>
                <c:pt idx="38">
                  <c:v>3.17</c:v>
                </c:pt>
                <c:pt idx="39">
                  <c:v>1.761111111111111</c:v>
                </c:pt>
                <c:pt idx="40">
                  <c:v>3.618333333333333</c:v>
                </c:pt>
                <c:pt idx="41">
                  <c:v>3.594370860927152</c:v>
                </c:pt>
                <c:pt idx="42">
                  <c:v>3.329754601226993</c:v>
                </c:pt>
                <c:pt idx="43">
                  <c:v>3.547385620915032</c:v>
                </c:pt>
                <c:pt idx="44">
                  <c:v>4.050373134328357</c:v>
                </c:pt>
                <c:pt idx="45">
                  <c:v>3.94010889292196</c:v>
                </c:pt>
                <c:pt idx="46">
                  <c:v>3.782229965156794</c:v>
                </c:pt>
                <c:pt idx="47">
                  <c:v>4.70932754880694</c:v>
                </c:pt>
                <c:pt idx="48">
                  <c:v>4.290513833992095</c:v>
                </c:pt>
                <c:pt idx="49">
                  <c:v>2.324411134903639</c:v>
                </c:pt>
                <c:pt idx="50">
                  <c:v>3.386297376093294</c:v>
                </c:pt>
                <c:pt idx="51">
                  <c:v>2.306852035749751</c:v>
                </c:pt>
                <c:pt idx="52">
                  <c:v>3.199724517906337</c:v>
                </c:pt>
                <c:pt idx="53">
                  <c:v>4.047038327526132</c:v>
                </c:pt>
                <c:pt idx="54">
                  <c:v>3.710862619808306</c:v>
                </c:pt>
                <c:pt idx="55">
                  <c:v>3.568356374807987</c:v>
                </c:pt>
                <c:pt idx="56">
                  <c:v>4.089788732394367</c:v>
                </c:pt>
                <c:pt idx="57">
                  <c:v>3.871666666666667</c:v>
                </c:pt>
                <c:pt idx="58">
                  <c:v>3.669826224328594</c:v>
                </c:pt>
                <c:pt idx="59">
                  <c:v>3.376453488372093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1897152"/>
        <c:axId val="-2059439424"/>
      </c:scatterChart>
      <c:valAx>
        <c:axId val="-206189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9439424"/>
        <c:crosses val="autoZero"/>
        <c:crossBetween val="midCat"/>
      </c:valAx>
      <c:valAx>
        <c:axId val="-20594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189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Gautam</dc:creator>
  <cp:keywords/>
  <dc:description/>
  <cp:lastModifiedBy>Krishnan, Gautam</cp:lastModifiedBy>
  <cp:revision>16</cp:revision>
  <dcterms:created xsi:type="dcterms:W3CDTF">2017-04-07T03:18:00Z</dcterms:created>
  <dcterms:modified xsi:type="dcterms:W3CDTF">2017-04-07T04:19:00Z</dcterms:modified>
</cp:coreProperties>
</file>