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b/>
          <w:color w:val="505050"/>
          <w:sz w:val="26"/>
        </w:rPr>
        <w:t>Customer Journey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July 2, 2026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xxxx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Rising Waters: A Machine Learning Approach to Flood Prediction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 Marks</w:t>
            </w:r>
          </w:p>
        </w:tc>
      </w:tr>
    </w:tbl>
    <w:p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Phase of Journey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Stage 1: Pre-Crisis Preparedness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Stage 2: Critical Incident Evaluation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Stage 3: Performance Assessment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Actions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Analysts pull open-source Kaggle environmental files.</w:t>
              <w:br/>
              <w:t>• Complete univariate and multivariate box plots.</w:t>
              <w:br/>
              <w:t>• Preprocess historical trend vectors.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Meteorologists observe massive downpours.</w:t>
              <w:br/>
              <w:t>• Log parameters like cloud visibility.</w:t>
              <w:br/>
              <w:t>• Execute real-time risk predictions.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Authorities review system reliability.</w:t>
              <w:br/>
              <w:t>• Cross-examine accuracy performance maps.</w:t>
              <w:br/>
              <w:t>• Verify optimal 96.55% XGBoost accuracy.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Touchpoint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Python EDA scripts</w:t>
              <w:br/>
              <w:t>• Seaborn &amp; Matplotlib plots</w:t>
              <w:br/>
              <w:t>• Preprocessing pipeline script data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Flask web application layout</w:t>
              <w:br/>
              <w:t>• Prediction Entry panel</w:t>
              <w:br/>
              <w:t>• Result dashboard routing interface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Serialized floods.save model file</w:t>
              <w:br/>
              <w:t>• Model selection evaluation metrics</w:t>
              <w:br/>
              <w:t>• Summary system performance logs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Thought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'Are these environmental records clean?'</w:t>
              <w:br/>
              <w:t>• 'How strongly do seasonal rainfall cycles correlate with historical flood events?'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'Can I get reliable risk outputs in time?'</w:t>
              <w:br/>
              <w:t>• 'Are these entry forms responsive enough during a live monitoring session?'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'Is the tree classifier secure and robust?'</w:t>
              <w:br/>
              <w:t>• 'Does this high accuracy justify full operational deployment on IBM Cloud?'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Feeling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Analytical, focused on ensuring standard metric normalization and tracking data outliers.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Anxious due to incoming monsoons, but reassured by swift interface calculation loops.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Confident in the selected classifier's performance to support active evacuation instructions.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Process Ownership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Government Data Analyst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District Meteorologist / Disaster Relief Coordinator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Senior Civil Defense Compliance Authority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Opportunities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Automate outliers removal rules.</w:t>
              <w:br/>
              <w:t>• Build database connectors for streaming environmental updates directly.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Integrate programmatic sensor input updates.</w:t>
              <w:br/>
              <w:t>• Connect automated text warning delivery systems to results fields.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Deploy distributed scaling profiles.</w:t>
              <w:br/>
              <w:t>• Set up automatic containerized pipeline retraining jobs over IBM Cloud.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8C8C8C"/>
        <w:sz w:val="17"/>
      </w:rPr>
      <w:t>SMARTBRIDGE   |   SKILL WALLET  (A SmartBridge Product)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