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7F7F7F"/>
          <w:bottom w:val="single" w:sz="6" w:space="0" w:color="7F7F7F"/>
          <w:left w:val="single" w:sz="6" w:space="0" w:color="7F7F7F"/>
          <w:right w:val="single" w:sz="6" w:space="0" w:color="7F7F7F"/>
          <w:insideH w:val="single" w:sz="4" w:space="0" w:color="7F7F7F"/>
          <w:insideV w:val="single" w:sz="4" w:space="0" w:color="7F7F7F"/>
        </w:tblBorders>
      </w:tblPr>
      <w:tblGrid>
        <w:gridCol w:w="4968"/>
        <w:gridCol w:w="4968"/>
      </w:tblGrid>
      <w:tr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Date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July 2, 2026</w:t>
            </w:r>
          </w:p>
        </w:tc>
      </w:tr>
      <w:tr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Team ID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xxxx</w:t>
            </w:r>
          </w:p>
        </w:tc>
      </w:tr>
      <w:tr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Rising Waters: A Machine Learning Approach to Flood Prediction</w:t>
            </w:r>
          </w:p>
        </w:tc>
      </w:tr>
      <w:tr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Maximum Marks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5 Marks</w:t>
            </w:r>
          </w:p>
        </w:tc>
      </w:tr>
    </w:tbl>
    <w:p>
      <w:pPr>
        <w:spacing w:before="240" w:after="240"/>
      </w:pPr>
      <w:r>
        <w:rPr>
          <w:color w:val="7F7F7F"/>
        </w:rPr>
        <w:t>—————————————————————————————————————————————————————————————————</w:t>
      </w:r>
    </w:p>
    <w:p>
      <w:r>
        <w:rPr>
          <w:b/>
        </w:rPr>
        <w:t>Product Backlog, Sprint Schedule, and Estimation: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7F7F7F"/>
          <w:bottom w:val="single" w:sz="6" w:space="0" w:color="7F7F7F"/>
          <w:left w:val="single" w:sz="6" w:space="0" w:color="7F7F7F"/>
          <w:right w:val="single" w:sz="6" w:space="0" w:color="7F7F7F"/>
          <w:insideH w:val="single" w:sz="4" w:space="0" w:color="7F7F7F"/>
          <w:insideV w:val="single" w:sz="4" w:space="0" w:color="7F7F7F"/>
        </w:tblBorders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0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Sprint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Functional Requirement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Task / User Story Description</w:t>
            </w:r>
          </w:p>
        </w:tc>
        <w:tc>
          <w:tcPr>
            <w:tcW w:type="dxa" w:w="7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Story Points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Team Members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Planned Schedule</w:t>
            </w:r>
          </w:p>
        </w:tc>
      </w:tr>
      <w:tr>
        <w:tc>
          <w:tcPr>
            <w:tcW w:type="dxa" w:w="10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Sprint-1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Environment Setup &amp; Data Prep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Set up Anaconda environment, acquire meteorological dataset, and perform Pandas visualization (plots, box plots, heat maps).</w:t>
            </w:r>
          </w:p>
        </w:tc>
        <w:tc>
          <w:tcPr>
            <w:tcW w:type="dxa" w:w="7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3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High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Gunda Gautham Ganesh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Weeks 1-2</w:t>
            </w:r>
          </w:p>
        </w:tc>
      </w:tr>
      <w:tr>
        <w:tc>
          <w:tcPr>
            <w:tcW w:type="dxa" w:w="10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Sprint-1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Data Preprocessing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Handle missing values, isolate outliers, normalize categorical values, execute scaling, and split matrices.</w:t>
            </w:r>
          </w:p>
        </w:tc>
        <w:tc>
          <w:tcPr>
            <w:tcW w:type="dxa" w:w="7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2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High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Gunda Gautham Ganesh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Weeks 2-3</w:t>
            </w:r>
          </w:p>
        </w:tc>
      </w:tr>
      <w:tr>
        <w:tc>
          <w:tcPr>
            <w:tcW w:type="dxa" w:w="10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Sprint-2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Model Training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Train classifiers (Decision Tree, Random Forest, KNN, XGBoost) and evaluate performance metrics via confusion matrices.</w:t>
            </w:r>
          </w:p>
        </w:tc>
        <w:tc>
          <w:tcPr>
            <w:tcW w:type="dxa" w:w="7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4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High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Gunda Gautham Ganesh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Weeks 3-4</w:t>
            </w:r>
          </w:p>
        </w:tc>
      </w:tr>
      <w:tr>
        <w:tc>
          <w:tcPr>
            <w:tcW w:type="dxa" w:w="10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Sprint-2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Model Selection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Select optimal 96.55% accurate XGBoost pipeline and serialize pipeline components into a secure file (floods.save).</w:t>
            </w:r>
          </w:p>
        </w:tc>
        <w:tc>
          <w:tcPr>
            <w:tcW w:type="dxa" w:w="7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2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High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Gunda Gautham Ganesh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Week 4</w:t>
            </w:r>
          </w:p>
        </w:tc>
      </w:tr>
      <w:tr>
        <w:tc>
          <w:tcPr>
            <w:tcW w:type="dxa" w:w="10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Sprint-3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Application Deployment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Build the Flask application interface with clear results routing logic and configure platform targets for IBM Cloud storage.</w:t>
            </w:r>
          </w:p>
        </w:tc>
        <w:tc>
          <w:tcPr>
            <w:tcW w:type="dxa" w:w="7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3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High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Gunda Gautham Ganesh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Weeks 5-6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8C8C8C"/>
        <w:sz w:val="17"/>
      </w:rPr>
      <w:t>SMARTBRIDGE   |   SKILL WALLET  (A SmartBridge Product)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