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Communication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 Mark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Communication Type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Channel / Tool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Participants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Team Standup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Daily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Local Workshop / Slack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Sync daily development goals, track exploratory analysis, and monitor preprocessing code logic.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Progress Update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Weekly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Project Portfolio Board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Evaluate accuracy scores across Decision Tree, Random Forest, KNN, and XGBoost classifiers.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Issue / Bug Discussion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As Needed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GitHub Issue Tracker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Debug model deployment exceptions and check serialization outputs during floods.save integration.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Stakeholder Review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Bi-Weekly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IBM Cloud Review Portal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Present system architecture, interface mockups, and operational workflow scenarios to evaluators.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Final Demo Rehearsal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Once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Presentation Simulation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Gunda Gautham Ganesh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Dry-run the full system demonstration sequence and double-check application local route updates.</w:t>
            </w:r>
          </w:p>
        </w:tc>
      </w:tr>
    </w:tbl>
    <w:p>
      <w:pPr>
        <w:spacing w:before="280"/>
      </w:pPr>
    </w:p>
    <w:p>
      <w:r>
        <w:rPr>
          <w:b/>
        </w:rPr>
        <w:t>Communication Challenges &amp; Resolutions: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Challenge Faced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Resolution / Action Taken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Resolving multi-variable markdown structural returns from older script prototypes.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Configured tight JSON output formats directly using native extraction syntax built inside helper rules.</w:t>
            </w:r>
          </w:p>
        </w:tc>
      </w:tr>
      <w:tr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Managing model file serialization discrepancies across development environments.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Standardized python-dependency package version matrices explicitly inside a centralized requirements setup.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