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Credit Appraisal Policy &amp; Loan Eligibility</w:t>
      </w:r>
    </w:p>
    <w:p>
      <w:pPr>
        <w:jc w:val="center"/>
      </w:pPr>
      <w:r>
        <w:rPr>
          <w:i/>
          <w:sz w:val="22"/>
        </w:rPr>
        <w:t>RAG Knowledge Base</w:t>
      </w:r>
    </w:p>
    <w:p>
      <w:r>
        <w:rPr>
          <w:b/>
        </w:rPr>
        <w:t xml:space="preserve">Purpose. </w:t>
      </w:r>
      <w:r>
        <w:t>This knowledge base contains the credit appraisal policies and eligibility rules for two loan products: Car Loan and Home Loan. The applicable criteria depend on the loan product and must be evaluated against the customer's application information.</w:t>
      </w:r>
    </w:p>
    <w:p>
      <w:pPr>
        <w:pStyle w:val="Heading1"/>
      </w:pPr>
      <w:r>
        <w:t>1. Car Loan Eligibility Policy</w:t>
      </w:r>
    </w:p>
    <w:p>
      <w:r>
        <w:t>The Car Loan policy applies to new passenger vehicles. It defines requirements for vehicle type, maximum Loan-to-Value (LTV), bureau score, loan tenor, and applicant age at maturity.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Eligibility Parameter</w:t>
            </w:r>
          </w:p>
        </w:tc>
        <w:tc>
          <w:tcPr>
            <w:tcW w:type="dxa" w:w="5040"/>
          </w:tcPr>
          <w:p>
            <w:r>
              <w:rPr>
                <w:b/>
              </w:rPr>
              <w:t>Policy Requirement</w:t>
            </w:r>
          </w:p>
        </w:tc>
      </w:tr>
      <w:tr>
        <w:tc>
          <w:tcPr>
            <w:tcW w:type="dxa" w:w="5040"/>
            <w:vAlign w:val="center"/>
          </w:tcPr>
          <w:p>
            <w:r>
              <w:t>New petrol or diesel passenger vehicle</w:t>
            </w:r>
          </w:p>
        </w:tc>
        <w:tc>
          <w:tcPr>
            <w:tcW w:type="dxa" w:w="5040"/>
            <w:vAlign w:val="center"/>
          </w:tcPr>
          <w:p>
            <w:r>
              <w:t>Maximum LTV: 80%</w:t>
            </w:r>
          </w:p>
        </w:tc>
      </w:tr>
      <w:tr>
        <w:tc>
          <w:tcPr>
            <w:tcW w:type="dxa" w:w="5040"/>
            <w:vAlign w:val="center"/>
          </w:tcPr>
          <w:p>
            <w:r>
              <w:t>New battery electric passenger vehicle</w:t>
            </w:r>
          </w:p>
        </w:tc>
        <w:tc>
          <w:tcPr>
            <w:tcW w:type="dxa" w:w="5040"/>
            <w:vAlign w:val="center"/>
          </w:tcPr>
          <w:p>
            <w:r>
              <w:t>Maximum LTV: 85%</w:t>
            </w:r>
          </w:p>
        </w:tc>
      </w:tr>
      <w:tr>
        <w:tc>
          <w:tcPr>
            <w:tcW w:type="dxa" w:w="5040"/>
            <w:vAlign w:val="center"/>
          </w:tcPr>
          <w:p>
            <w:r>
              <w:t>Minimum bureau score</w:t>
            </w:r>
          </w:p>
        </w:tc>
        <w:tc>
          <w:tcPr>
            <w:tcW w:type="dxa" w:w="5040"/>
            <w:vAlign w:val="center"/>
          </w:tcPr>
          <w:p>
            <w:r>
              <w:t>700</w:t>
            </w:r>
          </w:p>
        </w:tc>
      </w:tr>
      <w:tr>
        <w:tc>
          <w:tcPr>
            <w:tcW w:type="dxa" w:w="5040"/>
            <w:vAlign w:val="center"/>
          </w:tcPr>
          <w:p>
            <w:r>
              <w:t>Maximum loan tenor</w:t>
            </w:r>
          </w:p>
        </w:tc>
        <w:tc>
          <w:tcPr>
            <w:tcW w:type="dxa" w:w="5040"/>
            <w:vAlign w:val="center"/>
          </w:tcPr>
          <w:p>
            <w:r>
              <w:t>36 months</w:t>
            </w:r>
          </w:p>
        </w:tc>
      </w:tr>
      <w:tr>
        <w:tc>
          <w:tcPr>
            <w:tcW w:type="dxa" w:w="5040"/>
            <w:vAlign w:val="center"/>
          </w:tcPr>
          <w:p>
            <w:r>
              <w:t>Maximum applicant age at loan maturity</w:t>
            </w:r>
          </w:p>
        </w:tc>
        <w:tc>
          <w:tcPr>
            <w:tcW w:type="dxa" w:w="5040"/>
            <w:vAlign w:val="center"/>
          </w:tcPr>
          <w:p>
            <w:r>
              <w:t>70 years</w:t>
            </w:r>
          </w:p>
        </w:tc>
      </w:tr>
    </w:tbl>
    <w:p>
      <w:pPr>
        <w:pStyle w:val="Heading1"/>
      </w:pPr>
      <w:r>
        <w:t>2. Home Loan Eligibility Policy</w:t>
      </w:r>
    </w:p>
    <w:p>
      <w:r>
        <w:t>The Home Loan policy defines requirements for bureau score, Fixed Obligations to Income Ratio (FOIR), Loan-to-Value (LTV), loan tenor, and applicant age at maturity.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Eligibility Parameter</w:t>
            </w:r>
          </w:p>
        </w:tc>
        <w:tc>
          <w:tcPr>
            <w:tcW w:type="dxa" w:w="5040"/>
          </w:tcPr>
          <w:p>
            <w:r>
              <w:rPr>
                <w:b/>
              </w:rPr>
              <w:t>Policy Requirement</w:t>
            </w:r>
          </w:p>
        </w:tc>
      </w:tr>
      <w:tr>
        <w:tc>
          <w:tcPr>
            <w:tcW w:type="dxa" w:w="5040"/>
            <w:vAlign w:val="center"/>
          </w:tcPr>
          <w:p>
            <w:r>
              <w:t>Minimum bureau score</w:t>
            </w:r>
          </w:p>
        </w:tc>
        <w:tc>
          <w:tcPr>
            <w:tcW w:type="dxa" w:w="5040"/>
            <w:vAlign w:val="center"/>
          </w:tcPr>
          <w:p>
            <w:r>
              <w:t>700</w:t>
            </w:r>
          </w:p>
        </w:tc>
      </w:tr>
      <w:tr>
        <w:tc>
          <w:tcPr>
            <w:tcW w:type="dxa" w:w="5040"/>
            <w:vAlign w:val="center"/>
          </w:tcPr>
          <w:p>
            <w:r>
              <w:t>Maximum FOIR</w:t>
            </w:r>
          </w:p>
        </w:tc>
        <w:tc>
          <w:tcPr>
            <w:tcW w:type="dxa" w:w="5040"/>
            <w:vAlign w:val="center"/>
          </w:tcPr>
          <w:p>
            <w:r>
              <w:t>50%</w:t>
            </w:r>
          </w:p>
        </w:tc>
      </w:tr>
      <w:tr>
        <w:tc>
          <w:tcPr>
            <w:tcW w:type="dxa" w:w="5040"/>
            <w:vAlign w:val="center"/>
          </w:tcPr>
          <w:p>
            <w:r>
              <w:t>Maximum demo-policy LTV</w:t>
            </w:r>
          </w:p>
        </w:tc>
        <w:tc>
          <w:tcPr>
            <w:tcW w:type="dxa" w:w="5040"/>
            <w:vAlign w:val="center"/>
          </w:tcPr>
          <w:p>
            <w:r>
              <w:t>80%</w:t>
            </w:r>
          </w:p>
        </w:tc>
      </w:tr>
      <w:tr>
        <w:tc>
          <w:tcPr>
            <w:tcW w:type="dxa" w:w="5040"/>
            <w:vAlign w:val="center"/>
          </w:tcPr>
          <w:p>
            <w:r>
              <w:t>Maximum loan tenor</w:t>
            </w:r>
          </w:p>
        </w:tc>
        <w:tc>
          <w:tcPr>
            <w:tcW w:type="dxa" w:w="5040"/>
            <w:vAlign w:val="center"/>
          </w:tcPr>
          <w:p>
            <w:r>
              <w:t>20 years</w:t>
            </w:r>
          </w:p>
        </w:tc>
      </w:tr>
      <w:tr>
        <w:tc>
          <w:tcPr>
            <w:tcW w:type="dxa" w:w="5040"/>
            <w:vAlign w:val="center"/>
          </w:tcPr>
          <w:p>
            <w:r>
              <w:t>Maximum applicant age at loan maturity</w:t>
            </w:r>
          </w:p>
        </w:tc>
        <w:tc>
          <w:tcPr>
            <w:tcW w:type="dxa" w:w="5040"/>
            <w:vAlign w:val="center"/>
          </w:tcPr>
          <w:p>
            <w:r>
              <w:t>70 years</w:t>
            </w:r>
          </w:p>
        </w:tc>
      </w:tr>
    </w:tbl>
    <w:p>
      <w:pPr>
        <w:pStyle w:val="Heading1"/>
      </w:pPr>
      <w:r>
        <w:t>3. Policy Application Guidelines</w:t>
      </w:r>
    </w:p>
    <w:p>
      <w:pPr>
        <w:pStyle w:val="ListBullet"/>
      </w:pPr>
      <w:r>
        <w:t>First identify the loan product before applying eligibility rules.</w:t>
      </w:r>
    </w:p>
    <w:p>
      <w:pPr>
        <w:pStyle w:val="ListBullet"/>
      </w:pPr>
      <w:r>
        <w:t>Apply Car Loan rules only to Car Loan applications.</w:t>
      </w:r>
    </w:p>
    <w:p>
      <w:pPr>
        <w:pStyle w:val="ListBullet"/>
      </w:pPr>
      <w:r>
        <w:t>Apply Home Loan rules only to Home Loan applications.</w:t>
      </w:r>
    </w:p>
    <w:p>
      <w:pPr>
        <w:pStyle w:val="ListBullet"/>
      </w:pPr>
      <w:r>
        <w:t>Evaluate each eligibility condition independently against the corresponding customer or loan attribute.</w:t>
      </w:r>
    </w:p>
    <w:p>
      <w:pPr>
        <w:pStyle w:val="ListBullet"/>
      </w:pPr>
      <w:r>
        <w:t>A condition is satisfied only when the customer's value meets the stated policy requirement.</w:t>
      </w:r>
    </w:p>
    <w:p>
      <w:pPr>
        <w:pStyle w:val="ListBullet"/>
      </w:pPr>
      <w:r>
        <w:t>If a requested eligibility parameter is not specified in the relevant policy, clearly state that the parameter is not available in the provided policy rather than generating or assuming a value.</w:t>
      </w:r>
    </w:p>
    <w:p>
      <w:pPr>
        <w:pStyle w:val="Heading1"/>
      </w:pPr>
      <w:r>
        <w:t>4. RAG Grounding Instructions</w:t>
      </w:r>
    </w:p>
    <w:p>
      <w:r>
        <w:t>For this RAG knowledge base, policy questions should be answered from the information contained here. The chatbot should not invent or assume policy values that are not stated.</w:t>
      </w:r>
    </w:p>
    <w:p>
      <w:pPr>
        <w:pStyle w:val="ListBullet"/>
      </w:pPr>
      <w:r>
        <w:t>Use only the relevant loan product's rules.</w:t>
      </w:r>
    </w:p>
    <w:p>
      <w:pPr>
        <w:pStyle w:val="ListBullet"/>
      </w:pPr>
      <w:r>
        <w:t>Do not transfer a Car Loan rule to a Home Loan application, or vice versa.</w:t>
      </w:r>
    </w:p>
    <w:p>
      <w:pPr>
        <w:pStyle w:val="ListBullet"/>
      </w:pPr>
      <w:r>
        <w:t>Do not invent interest rates, fees, income requirements, maximum loan amounts, document requirements, or other unstated parameters.</w:t>
      </w:r>
    </w:p>
    <w:p>
      <w:pPr>
        <w:pStyle w:val="ListBullet"/>
      </w:pPr>
      <w:r>
        <w:t>If a requested parameter is not specified, state that it is not available in the provided policy.</w:t>
      </w:r>
    </w:p>
    <w:p>
      <w:pPr>
        <w:pStyle w:val="Heading1"/>
      </w:pPr>
      <w:r>
        <w:t>5. RAG Testing Questions</w:t>
      </w:r>
    </w:p>
    <w:p>
      <w:pPr>
        <w:pStyle w:val="ListBullet"/>
      </w:pPr>
      <w:r>
        <w:t>What is the minimum bureau score for a Car Loan?</w:t>
      </w:r>
    </w:p>
    <w:p>
      <w:pPr>
        <w:pStyle w:val="ListBullet"/>
      </w:pPr>
      <w:r>
        <w:t>What is the maximum LTV for a new petrol passenger vehicle?</w:t>
      </w:r>
    </w:p>
    <w:p>
      <w:pPr>
        <w:pStyle w:val="ListBullet"/>
      </w:pPr>
      <w:r>
        <w:t>What is the maximum LTV for a new battery electric passenger vehicle?</w:t>
      </w:r>
    </w:p>
    <w:p>
      <w:pPr>
        <w:pStyle w:val="ListBullet"/>
      </w:pPr>
      <w:r>
        <w:t>What is the maximum Car Loan tenor?</w:t>
      </w:r>
    </w:p>
    <w:p>
      <w:pPr>
        <w:pStyle w:val="ListBullet"/>
      </w:pPr>
      <w:r>
        <w:t>What is the maximum applicant age at Car Loan maturity?</w:t>
      </w:r>
    </w:p>
    <w:p>
      <w:pPr>
        <w:pStyle w:val="ListBullet"/>
      </w:pPr>
      <w:r>
        <w:t>What is the minimum bureau score for a Home Loan?</w:t>
      </w:r>
    </w:p>
    <w:p>
      <w:pPr>
        <w:pStyle w:val="ListBullet"/>
      </w:pPr>
      <w:r>
        <w:t>What is the maximum FOIR for a Home Loan?</w:t>
      </w:r>
    </w:p>
    <w:p>
      <w:pPr>
        <w:pStyle w:val="ListBullet"/>
      </w:pPr>
      <w:r>
        <w:t>What is the maximum Home Loan LTV?</w:t>
      </w:r>
    </w:p>
    <w:p>
      <w:pPr>
        <w:pStyle w:val="ListBullet"/>
      </w:pPr>
      <w:r>
        <w:t>What is the maximum Home Loan tenor?</w:t>
      </w:r>
    </w:p>
    <w:p>
      <w:pPr>
        <w:pStyle w:val="ListBullet"/>
      </w:pPr>
      <w:r>
        <w:t>What is the maximum applicant age at Home Loan maturity?</w:t>
      </w:r>
    </w:p>
    <w:p>
      <w:pPr>
        <w:pStyle w:val="ListBullet"/>
      </w:pPr>
      <w:r>
        <w:t>Should Car Loan rules be applied to Home Loan applications?</w:t>
      </w:r>
    </w:p>
    <w:p>
      <w:pPr>
        <w:pStyle w:val="ListBullet"/>
      </w:pPr>
      <w:r>
        <w:t>What should the system do if an eligibility parameter is not specified?</w:t>
      </w:r>
    </w:p>
    <w:p>
      <w:pPr>
        <w:pStyle w:val="Heading1"/>
      </w:pPr>
      <w:r>
        <w:t>6. Questions That Should Trigger 'Not Available in Policy'</w:t>
      </w:r>
    </w:p>
    <w:p>
      <w:r>
        <w:t>The supplied policy does not specify the following parameters. A RAG chatbot should not guess their values.</w:t>
      </w:r>
    </w:p>
    <w:p>
      <w:pPr>
        <w:pStyle w:val="ListBullet"/>
      </w:pPr>
      <w:r>
        <w:t>What is the interest rate?</w:t>
      </w:r>
    </w:p>
    <w:p>
      <w:pPr>
        <w:pStyle w:val="ListBullet"/>
      </w:pPr>
      <w:r>
        <w:t>What is the minimum monthly income?</w:t>
      </w:r>
    </w:p>
    <w:p>
      <w:pPr>
        <w:pStyle w:val="ListBullet"/>
      </w:pPr>
      <w:r>
        <w:t>What is the processing fee?</w:t>
      </w:r>
    </w:p>
    <w:p>
      <w:pPr>
        <w:pStyle w:val="ListBullet"/>
      </w:pPr>
      <w:r>
        <w:t>What is the maximum loan amount?</w:t>
      </w:r>
    </w:p>
    <w:p>
      <w:pPr>
        <w:pStyle w:val="ListBullet"/>
      </w:pPr>
      <w:r>
        <w:t>What documents are required for approval?</w:t>
      </w:r>
    </w:p>
    <w:p>
      <w:pPr>
        <w:pStyle w:val="ListBullet"/>
      </w:pPr>
      <w:r>
        <w:t>What is the required down payment?</w:t>
      </w:r>
    </w:p>
    <w:p>
      <w:pPr>
        <w:pStyle w:val="Heading1"/>
      </w:pPr>
      <w:r>
        <w:t>7. Quick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Product</w:t>
            </w:r>
          </w:p>
        </w:tc>
        <w:tc>
          <w:tcPr>
            <w:tcW w:type="dxa" w:w="3360"/>
          </w:tcPr>
          <w:p>
            <w:r>
              <w:rPr>
                <w:b/>
              </w:rPr>
              <w:t>Parameter</w:t>
            </w:r>
          </w:p>
        </w:tc>
        <w:tc>
          <w:tcPr>
            <w:tcW w:type="dxa" w:w="3360"/>
          </w:tcPr>
          <w:p>
            <w:r>
              <w:rPr>
                <w:b/>
              </w:rPr>
              <w:t>Value</w:t>
            </w:r>
          </w:p>
        </w:tc>
      </w:tr>
      <w:tr>
        <w:tc>
          <w:tcPr>
            <w:tcW w:type="dxa" w:w="3360"/>
            <w:vAlign w:val="center"/>
          </w:tcPr>
          <w:p>
            <w:r>
              <w:t>Car Loan</w:t>
            </w:r>
          </w:p>
        </w:tc>
        <w:tc>
          <w:tcPr>
            <w:tcW w:type="dxa" w:w="3360"/>
            <w:vAlign w:val="center"/>
          </w:tcPr>
          <w:p>
            <w:r>
              <w:t>Petrol/Diesel new passenger vehicle LTV</w:t>
            </w:r>
          </w:p>
        </w:tc>
        <w:tc>
          <w:tcPr>
            <w:tcW w:type="dxa" w:w="3360"/>
            <w:vAlign w:val="center"/>
          </w:tcPr>
          <w:p>
            <w:r>
              <w:t>80% maximum</w:t>
            </w:r>
          </w:p>
        </w:tc>
      </w:tr>
      <w:tr>
        <w:tc>
          <w:tcPr>
            <w:tcW w:type="dxa" w:w="3360"/>
            <w:vAlign w:val="center"/>
          </w:tcPr>
          <w:p>
            <w:r>
              <w:t>Car Loan</w:t>
            </w:r>
          </w:p>
        </w:tc>
        <w:tc>
          <w:tcPr>
            <w:tcW w:type="dxa" w:w="3360"/>
            <w:vAlign w:val="center"/>
          </w:tcPr>
          <w:p>
            <w:r>
              <w:t>Battery electric new passenger vehicle LTV</w:t>
            </w:r>
          </w:p>
        </w:tc>
        <w:tc>
          <w:tcPr>
            <w:tcW w:type="dxa" w:w="3360"/>
            <w:vAlign w:val="center"/>
          </w:tcPr>
          <w:p>
            <w:r>
              <w:t>85% maximum</w:t>
            </w:r>
          </w:p>
        </w:tc>
      </w:tr>
      <w:tr>
        <w:tc>
          <w:tcPr>
            <w:tcW w:type="dxa" w:w="3360"/>
            <w:vAlign w:val="center"/>
          </w:tcPr>
          <w:p>
            <w:r>
              <w:t>Car Loan</w:t>
            </w:r>
          </w:p>
        </w:tc>
        <w:tc>
          <w:tcPr>
            <w:tcW w:type="dxa" w:w="3360"/>
            <w:vAlign w:val="center"/>
          </w:tcPr>
          <w:p>
            <w:r>
              <w:t>Minimum bureau score</w:t>
            </w:r>
          </w:p>
        </w:tc>
        <w:tc>
          <w:tcPr>
            <w:tcW w:type="dxa" w:w="3360"/>
            <w:vAlign w:val="center"/>
          </w:tcPr>
          <w:p>
            <w:r>
              <w:t>700</w:t>
            </w:r>
          </w:p>
        </w:tc>
      </w:tr>
      <w:tr>
        <w:tc>
          <w:tcPr>
            <w:tcW w:type="dxa" w:w="3360"/>
            <w:vAlign w:val="center"/>
          </w:tcPr>
          <w:p>
            <w:r>
              <w:t>Car Loan</w:t>
            </w:r>
          </w:p>
        </w:tc>
        <w:tc>
          <w:tcPr>
            <w:tcW w:type="dxa" w:w="3360"/>
            <w:vAlign w:val="center"/>
          </w:tcPr>
          <w:p>
            <w:r>
              <w:t>Maximum tenor</w:t>
            </w:r>
          </w:p>
        </w:tc>
        <w:tc>
          <w:tcPr>
            <w:tcW w:type="dxa" w:w="3360"/>
            <w:vAlign w:val="center"/>
          </w:tcPr>
          <w:p>
            <w:r>
              <w:t>36 months</w:t>
            </w:r>
          </w:p>
        </w:tc>
      </w:tr>
      <w:tr>
        <w:tc>
          <w:tcPr>
            <w:tcW w:type="dxa" w:w="3360"/>
            <w:vAlign w:val="center"/>
          </w:tcPr>
          <w:p>
            <w:r>
              <w:t>Car Loan</w:t>
            </w:r>
          </w:p>
        </w:tc>
        <w:tc>
          <w:tcPr>
            <w:tcW w:type="dxa" w:w="3360"/>
            <w:vAlign w:val="center"/>
          </w:tcPr>
          <w:p>
            <w:r>
              <w:t>Maximum age at maturity</w:t>
            </w:r>
          </w:p>
        </w:tc>
        <w:tc>
          <w:tcPr>
            <w:tcW w:type="dxa" w:w="3360"/>
            <w:vAlign w:val="center"/>
          </w:tcPr>
          <w:p>
            <w:r>
              <w:t>70 years</w:t>
            </w:r>
          </w:p>
        </w:tc>
      </w:tr>
      <w:tr>
        <w:tc>
          <w:tcPr>
            <w:tcW w:type="dxa" w:w="3360"/>
            <w:vAlign w:val="center"/>
          </w:tcPr>
          <w:p>
            <w:r>
              <w:t>Home Loan</w:t>
            </w:r>
          </w:p>
        </w:tc>
        <w:tc>
          <w:tcPr>
            <w:tcW w:type="dxa" w:w="3360"/>
            <w:vAlign w:val="center"/>
          </w:tcPr>
          <w:p>
            <w:r>
              <w:t>Minimum bureau score</w:t>
            </w:r>
          </w:p>
        </w:tc>
        <w:tc>
          <w:tcPr>
            <w:tcW w:type="dxa" w:w="3360"/>
            <w:vAlign w:val="center"/>
          </w:tcPr>
          <w:p>
            <w:r>
              <w:t>700</w:t>
            </w:r>
          </w:p>
        </w:tc>
      </w:tr>
      <w:tr>
        <w:tc>
          <w:tcPr>
            <w:tcW w:type="dxa" w:w="3360"/>
            <w:vAlign w:val="center"/>
          </w:tcPr>
          <w:p>
            <w:r>
              <w:t>Home Loan</w:t>
            </w:r>
          </w:p>
        </w:tc>
        <w:tc>
          <w:tcPr>
            <w:tcW w:type="dxa" w:w="3360"/>
            <w:vAlign w:val="center"/>
          </w:tcPr>
          <w:p>
            <w:r>
              <w:t>Maximum FOIR</w:t>
            </w:r>
          </w:p>
        </w:tc>
        <w:tc>
          <w:tcPr>
            <w:tcW w:type="dxa" w:w="3360"/>
            <w:vAlign w:val="center"/>
          </w:tcPr>
          <w:p>
            <w:r>
              <w:t>50%</w:t>
            </w:r>
          </w:p>
        </w:tc>
      </w:tr>
      <w:tr>
        <w:tc>
          <w:tcPr>
            <w:tcW w:type="dxa" w:w="3360"/>
            <w:vAlign w:val="center"/>
          </w:tcPr>
          <w:p>
            <w:r>
              <w:t>Home Loan</w:t>
            </w:r>
          </w:p>
        </w:tc>
        <w:tc>
          <w:tcPr>
            <w:tcW w:type="dxa" w:w="3360"/>
            <w:vAlign w:val="center"/>
          </w:tcPr>
          <w:p>
            <w:r>
              <w:t>Maximum LTV</w:t>
            </w:r>
          </w:p>
        </w:tc>
        <w:tc>
          <w:tcPr>
            <w:tcW w:type="dxa" w:w="3360"/>
            <w:vAlign w:val="center"/>
          </w:tcPr>
          <w:p>
            <w:r>
              <w:t>80%</w:t>
            </w:r>
          </w:p>
        </w:tc>
      </w:tr>
      <w:tr>
        <w:tc>
          <w:tcPr>
            <w:tcW w:type="dxa" w:w="3360"/>
            <w:vAlign w:val="center"/>
          </w:tcPr>
          <w:p>
            <w:r>
              <w:t>Home Loan</w:t>
            </w:r>
          </w:p>
        </w:tc>
        <w:tc>
          <w:tcPr>
            <w:tcW w:type="dxa" w:w="3360"/>
            <w:vAlign w:val="center"/>
          </w:tcPr>
          <w:p>
            <w:r>
              <w:t>Maximum tenor</w:t>
            </w:r>
          </w:p>
        </w:tc>
        <w:tc>
          <w:tcPr>
            <w:tcW w:type="dxa" w:w="3360"/>
            <w:vAlign w:val="center"/>
          </w:tcPr>
          <w:p>
            <w:r>
              <w:t>20 years</w:t>
            </w:r>
          </w:p>
        </w:tc>
      </w:tr>
      <w:tr>
        <w:tc>
          <w:tcPr>
            <w:tcW w:type="dxa" w:w="3360"/>
            <w:vAlign w:val="center"/>
          </w:tcPr>
          <w:p>
            <w:r>
              <w:t>Home Loan</w:t>
            </w:r>
          </w:p>
        </w:tc>
        <w:tc>
          <w:tcPr>
            <w:tcW w:type="dxa" w:w="3360"/>
            <w:vAlign w:val="center"/>
          </w:tcPr>
          <w:p>
            <w:r>
              <w:t>Maximum age at maturity</w:t>
            </w:r>
          </w:p>
        </w:tc>
        <w:tc>
          <w:tcPr>
            <w:tcW w:type="dxa" w:w="3360"/>
            <w:vAlign w:val="center"/>
          </w:tcPr>
          <w:p>
            <w:r>
              <w:t>70 years</w:t>
            </w:r>
          </w:p>
        </w:tc>
      </w:tr>
    </w:tbl>
    <w:p>
      <w:pPr>
        <w:pStyle w:val="Heading1"/>
      </w:pPr>
      <w:r>
        <w:t>8. Scope</w:t>
      </w:r>
    </w:p>
    <w:p>
      <w:r>
        <w:t>This knowledge base is based on the supplied Credit Appraisal Policy and Loan Eligibility Rules document. It covers only Car Loan and Home Loan eligibility criteria stated in that source. No additional lending rules are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Credit Appraisal RAG Knowledge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