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2e5b8a"/>
          <w:spacing w:val="60"/>
          <w:sz w:val="18"/>
          <w:szCs w:val="18"/>
          <w:u w:color="2e5b8a"/>
          <w:rtl w:val="0"/>
          <w:lang w:val="pt-PT"/>
          <w14:textFill>
            <w14:solidFill>
              <w14:srgbClr w14:val="2E5B8A"/>
            </w14:solidFill>
          </w14:textFill>
        </w:rPr>
        <w:t>TECHNICAL DESIGN DOCUMENT</w:t>
      </w:r>
    </w:p>
    <w:p>
      <w:pPr>
        <w:pStyle w:val="Body"/>
        <w:bidi w:val="0"/>
      </w:pPr>
      <w:r>
        <w:rPr>
          <w:rFonts w:ascii="Arial" w:hAnsi="Arial"/>
          <w:b w:val="1"/>
          <w:bCs w:val="1"/>
          <w:outline w:val="0"/>
          <w:color w:val="1b2a4a"/>
          <w:sz w:val="40"/>
          <w:szCs w:val="40"/>
          <w:u w:color="1b2a4a"/>
          <w:rtl w:val="0"/>
          <w:lang w:val="en-US"/>
          <w14:textFill>
            <w14:solidFill>
              <w14:srgbClr w14:val="1B2A4A"/>
            </w14:solidFill>
          </w14:textFill>
        </w:rPr>
        <w:t>InterLock AI Review Console</w:t>
      </w:r>
      <w:r>
        <w:rPr>
          <w:rFonts w:ascii="Arial" w:hAnsi="Arial"/>
          <w:b w:val="1"/>
          <w:bCs w:val="1"/>
          <w:outline w:val="0"/>
          <w:color w:val="1b2a4a"/>
          <w:sz w:val="40"/>
          <w:szCs w:val="40"/>
          <w:u w:color="1b2a4a"/>
          <w:rtl w:val="0"/>
          <w:lang w:val="en-US"/>
          <w14:textFill>
            <w14:solidFill>
              <w14:srgbClr w14:val="1B2A4A"/>
            </w14:solidFill>
          </w14:textFill>
        </w:rPr>
        <w:t xml:space="preserve"> (Demo Project)</w:t>
      </w:r>
    </w:p>
    <w:p>
      <w:pPr>
        <w:pStyle w:val="Body"/>
        <w:bidi w:val="0"/>
      </w:pPr>
      <w:r>
        <w:rPr>
          <w:rFonts w:ascii="Arial" w:hAnsi="Arial"/>
          <w:i w:val="1"/>
          <w:iCs w:val="1"/>
          <w:outline w:val="0"/>
          <w:color w:val="2e5b8a"/>
          <w:u w:color="2e5b8a"/>
          <w:rtl w:val="0"/>
          <w:lang w:val="en-US"/>
          <w14:textFill>
            <w14:solidFill>
              <w14:srgbClr w14:val="2E5B8A"/>
            </w14:solidFill>
          </w14:textFill>
        </w:rPr>
        <w:t xml:space="preserve">Ingestion </w:t>
      </w:r>
      <w:r>
        <w:rPr>
          <w:rFonts w:ascii="Arial" w:hAnsi="Arial" w:hint="default"/>
          <w:i w:val="1"/>
          <w:iCs w:val="1"/>
          <w:outline w:val="0"/>
          <w:color w:val="2e5b8a"/>
          <w:u w:color="2e5b8a"/>
          <w:rtl w:val="0"/>
          <w:lang w:val="de-DE"/>
          <w14:textFill>
            <w14:solidFill>
              <w14:srgbClr w14:val="2E5B8A"/>
            </w14:solidFill>
          </w14:textFill>
        </w:rPr>
        <w:t xml:space="preserve">· </w:t>
      </w:r>
      <w:r>
        <w:rPr>
          <w:rFonts w:ascii="Arial" w:hAnsi="Arial"/>
          <w:i w:val="1"/>
          <w:iCs w:val="1"/>
          <w:outline w:val="0"/>
          <w:color w:val="2e5b8a"/>
          <w:u w:color="2e5b8a"/>
          <w:rtl w:val="0"/>
          <w:lang w:val="fr-FR"/>
          <w14:textFill>
            <w14:solidFill>
              <w14:srgbClr w14:val="2E5B8A"/>
            </w14:solidFill>
          </w14:textFill>
        </w:rPr>
        <w:t xml:space="preserve">Extraction </w:t>
      </w:r>
      <w:r>
        <w:rPr>
          <w:rFonts w:ascii="Arial" w:hAnsi="Arial" w:hint="default"/>
          <w:i w:val="1"/>
          <w:iCs w:val="1"/>
          <w:outline w:val="0"/>
          <w:color w:val="2e5b8a"/>
          <w:u w:color="2e5b8a"/>
          <w:rtl w:val="0"/>
          <w:lang w:val="de-DE"/>
          <w14:textFill>
            <w14:solidFill>
              <w14:srgbClr w14:val="2E5B8A"/>
            </w14:solidFill>
          </w14:textFill>
        </w:rPr>
        <w:t xml:space="preserve">· </w:t>
      </w:r>
      <w:r>
        <w:rPr>
          <w:rFonts w:ascii="Arial" w:hAnsi="Arial"/>
          <w:i w:val="1"/>
          <w:iCs w:val="1"/>
          <w:outline w:val="0"/>
          <w:color w:val="2e5b8a"/>
          <w:u w:color="2e5b8a"/>
          <w:rtl w:val="0"/>
          <w:lang w:val="en-US"/>
          <w14:textFill>
            <w14:solidFill>
              <w14:srgbClr w14:val="2E5B8A"/>
            </w14:solidFill>
          </w14:textFill>
        </w:rPr>
        <w:t xml:space="preserve">Comparison </w:t>
      </w:r>
      <w:r>
        <w:rPr>
          <w:rFonts w:ascii="Arial" w:hAnsi="Arial" w:hint="default"/>
          <w:i w:val="1"/>
          <w:iCs w:val="1"/>
          <w:outline w:val="0"/>
          <w:color w:val="2e5b8a"/>
          <w:u w:color="2e5b8a"/>
          <w:rtl w:val="0"/>
          <w:lang w:val="de-DE"/>
          <w14:textFill>
            <w14:solidFill>
              <w14:srgbClr w14:val="2E5B8A"/>
            </w14:solidFill>
          </w14:textFill>
        </w:rPr>
        <w:t xml:space="preserve">· </w:t>
      </w:r>
      <w:r>
        <w:rPr>
          <w:rFonts w:ascii="Arial" w:hAnsi="Arial"/>
          <w:i w:val="1"/>
          <w:iCs w:val="1"/>
          <w:outline w:val="0"/>
          <w:color w:val="2e5b8a"/>
          <w:u w:color="2e5b8a"/>
          <w:rtl w:val="0"/>
          <w:lang w:val="fr-FR"/>
          <w14:textFill>
            <w14:solidFill>
              <w14:srgbClr w14:val="2E5B8A"/>
            </w14:solidFill>
          </w14:textFill>
        </w:rPr>
        <w:t xml:space="preserve">Citation </w:t>
      </w:r>
      <w:r>
        <w:rPr>
          <w:rFonts w:ascii="Arial" w:hAnsi="Arial" w:hint="default"/>
          <w:i w:val="1"/>
          <w:iCs w:val="1"/>
          <w:outline w:val="0"/>
          <w:color w:val="2e5b8a"/>
          <w:u w:color="2e5b8a"/>
          <w:rtl w:val="0"/>
          <w:lang w:val="de-DE"/>
          <w14:textFill>
            <w14:solidFill>
              <w14:srgbClr w14:val="2E5B8A"/>
            </w14:solidFill>
          </w14:textFill>
        </w:rPr>
        <w:t xml:space="preserve">· </w:t>
      </w:r>
      <w:r>
        <w:rPr>
          <w:rFonts w:ascii="Arial" w:hAnsi="Arial"/>
          <w:i w:val="1"/>
          <w:iCs w:val="1"/>
          <w:outline w:val="0"/>
          <w:color w:val="2e5b8a"/>
          <w:u w:color="2e5b8a"/>
          <w:rtl w:val="0"/>
          <w:lang w:val="en-US"/>
          <w14:textFill>
            <w14:solidFill>
              <w14:srgbClr w14:val="2E5B8A"/>
            </w14:solidFill>
          </w14:textFill>
        </w:rPr>
        <w:t>Audit Trail</w:t>
      </w:r>
    </w:p>
    <w:p>
      <w:pPr>
        <w:pStyle w:val="Body"/>
        <w:bidi w:val="0"/>
      </w:pPr>
      <w:r>
        <w:rPr>
          <w:rFonts w:ascii="Arial" w:hAnsi="Arial"/>
          <w:outline w:val="0"/>
          <w:color w:val="6b7a99"/>
          <w:sz w:val="18"/>
          <w:szCs w:val="18"/>
          <w:u w:color="6b7a99"/>
          <w:rtl w:val="0"/>
          <w:lang w:val="de-DE"/>
          <w14:textFill>
            <w14:solidFill>
              <w14:srgbClr w14:val="6B7A99"/>
            </w14:solidFill>
          </w14:textFill>
        </w:rPr>
        <w:t xml:space="preserve">Version 0.1  </w:t>
      </w:r>
      <w:r>
        <w:rPr>
          <w:rFonts w:ascii="Arial" w:hAnsi="Arial" w:hint="default"/>
          <w:outline w:val="0"/>
          <w:color w:val="6b7a99"/>
          <w:sz w:val="18"/>
          <w:szCs w:val="18"/>
          <w:u w:color="6b7a99"/>
          <w:rtl w:val="0"/>
          <w14:textFill>
            <w14:solidFill>
              <w14:srgbClr w14:val="6B7A99"/>
            </w14:solidFill>
          </w14:textFill>
        </w:rPr>
        <w:t xml:space="preserve">·  </w:t>
      </w:r>
      <w:r>
        <w:rPr>
          <w:rFonts w:ascii="Arial" w:hAnsi="Arial"/>
          <w:outline w:val="0"/>
          <w:color w:val="6b7a99"/>
          <w:sz w:val="18"/>
          <w:szCs w:val="18"/>
          <w:u w:color="6b7a99"/>
          <w:rtl w:val="0"/>
          <w:lang w:val="en-US"/>
          <w14:textFill>
            <w14:solidFill>
              <w14:srgbClr w14:val="6B7A99"/>
            </w14:solidFill>
          </w14:textFill>
        </w:rPr>
        <w:t xml:space="preserve">May 2025  </w:t>
      </w:r>
      <w:r>
        <w:rPr>
          <w:rFonts w:ascii="Arial" w:hAnsi="Arial" w:hint="default"/>
          <w:outline w:val="0"/>
          <w:color w:val="6b7a99"/>
          <w:sz w:val="18"/>
          <w:szCs w:val="18"/>
          <w:u w:color="6b7a99"/>
          <w:rtl w:val="0"/>
          <w14:textFill>
            <w14:solidFill>
              <w14:srgbClr w14:val="6B7A99"/>
            </w14:solidFill>
          </w14:textFill>
        </w:rPr>
        <w:t xml:space="preserve">·  </w:t>
      </w:r>
      <w:r>
        <w:rPr>
          <w:rFonts w:ascii="Arial" w:hAnsi="Arial"/>
          <w:outline w:val="0"/>
          <w:color w:val="6b7a99"/>
          <w:sz w:val="18"/>
          <w:szCs w:val="18"/>
          <w:u w:color="6b7a99"/>
          <w:rtl w:val="0"/>
          <w:lang w:val="en-US"/>
          <w14:textFill>
            <w14:solidFill>
              <w14:srgbClr w14:val="6B7A99"/>
            </w14:solidFill>
          </w14:textFill>
        </w:rPr>
        <w:t>InterLock AI / AI Fund Build Challenge</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0" w:hRule="atLeast"/>
        </w:trPr>
        <w:tc>
          <w:tcPr>
            <w:tcW w:type="dxa" w:w="9360"/>
            <w:tcBorders>
              <w:top w:val="single" w:color="2e5b8a" w:sz="1" w:space="0" w:shadow="0" w:frame="0"/>
              <w:left w:val="single" w:color="2e5b8a" w:sz="1" w:space="0" w:shadow="0" w:frame="0"/>
              <w:bottom w:val="single" w:color="000000" w:sz="4"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Core design principle: Every AI-generated flag must be grounded in source evidence.</w:t>
            </w:r>
          </w:p>
        </w:tc>
      </w:tr>
      <w:tr>
        <w:tblPrEx>
          <w:shd w:val="clear" w:color="auto" w:fill="ced7e7"/>
        </w:tblPrEx>
        <w:trPr>
          <w:trHeight w:val="224" w:hRule="atLeast"/>
        </w:trPr>
        <w:tc>
          <w:tcPr>
            <w:tcW w:type="dxa" w:w="9360"/>
            <w:tcBorders>
              <w:top w:val="single" w:color="000000" w:sz="4" w:space="0" w:shadow="0" w:frame="0"/>
              <w:left w:val="single" w:color="2e5b8a" w:sz="1" w:space="0" w:shadow="0" w:frame="0"/>
              <w:bottom w:val="single" w:color="000000" w:sz="4"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Every extracted claim must be inspectable. The LLM never detects a discrepancy </w:t>
            </w:r>
            <w:r>
              <w:rPr>
                <w:rFonts w:ascii="Arial" w:hAnsi="Arial" w:hint="default"/>
                <w:outline w:val="0"/>
                <w:color w:val="1b2a4a"/>
                <w:sz w:val="19"/>
                <w:szCs w:val="19"/>
                <w:u w:color="1b2a4a"/>
                <w:shd w:val="nil" w:color="auto" w:fill="auto"/>
                <w:rtl w:val="0"/>
                <w:lang w:val="en-US"/>
                <w14:textFill>
                  <w14:solidFill>
                    <w14:srgbClr w14:val="1B2A4A"/>
                  </w14:solidFill>
                </w14:textFill>
              </w:rPr>
              <w:t>—</w:t>
            </w:r>
          </w:p>
        </w:tc>
      </w:tr>
      <w:tr>
        <w:tblPrEx>
          <w:shd w:val="clear" w:color="auto" w:fill="ced7e7"/>
        </w:tblPrEx>
        <w:trPr>
          <w:trHeight w:val="220" w:hRule="atLeast"/>
        </w:trPr>
        <w:tc>
          <w:tcPr>
            <w:tcW w:type="dxa" w:w="9360"/>
            <w:tcBorders>
              <w:top w:val="single" w:color="000000" w:sz="4" w:space="0" w:shadow="0" w:frame="0"/>
              <w:left w:val="single" w:color="2e5b8a" w:sz="1" w:space="0" w:shadow="0" w:frame="0"/>
              <w:bottom w:val="single" w:color="2e5b8a" w:sz="1"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it only explains one the comparison engine already found deterministically.</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1.  Architecture Overview</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The pipeline has five sequential stages. Each stage has a defined input schema, output schema, and failure mode. No stage skips forward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the comparison engine cannot run without a populated claim store, and the LLM explanation pass cannot run without a populated discrepancy store.</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760"/>
        <w:gridCol w:w="3400"/>
      </w:tblGrid>
      <w:tr>
        <w:tblPrEx>
          <w:shd w:val="clear" w:color="auto" w:fill="ced7e7"/>
        </w:tblPrEx>
        <w:trPr>
          <w:trHeight w:val="197" w:hRule="atLeast"/>
        </w:trPr>
        <w:tc>
          <w:tcPr>
            <w:tcW w:type="dxa" w:w="22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Stage</w:t>
            </w:r>
          </w:p>
        </w:tc>
        <w:tc>
          <w:tcPr>
            <w:tcW w:type="dxa" w:w="37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 xml:space="preserve">Input </w:t>
            </w:r>
            <w:r>
              <w:rPr>
                <w:rFonts w:ascii="Arial" w:hAnsi="Arial" w:hint="default"/>
                <w:b w:val="1"/>
                <w:bCs w:val="1"/>
                <w:outline w:val="0"/>
                <w:color w:val="ffffff"/>
                <w:sz w:val="18"/>
                <w:szCs w:val="18"/>
                <w:u w:color="ffffff"/>
                <w:shd w:val="nil" w:color="auto" w:fill="auto"/>
                <w:rtl w:val="0"/>
                <w14:textFill>
                  <w14:solidFill>
                    <w14:srgbClr w14:val="FFFFFF"/>
                  </w14:solidFill>
                </w14:textFill>
              </w:rPr>
              <w:t xml:space="preserve">→ </w:t>
            </w:r>
            <w:r>
              <w:rPr>
                <w:rFonts w:ascii="Arial" w:hAnsi="Arial"/>
                <w:b w:val="1"/>
                <w:bCs w:val="1"/>
                <w:outline w:val="0"/>
                <w:color w:val="ffffff"/>
                <w:sz w:val="18"/>
                <w:szCs w:val="18"/>
                <w:u w:color="ffffff"/>
                <w:shd w:val="nil" w:color="auto" w:fill="auto"/>
                <w:rtl w:val="0"/>
                <w14:textFill>
                  <w14:solidFill>
                    <w14:srgbClr w14:val="FFFFFF"/>
                  </w14:solidFill>
                </w14:textFill>
              </w:rPr>
              <w:t>Output</w:t>
            </w:r>
          </w:p>
        </w:tc>
        <w:tc>
          <w:tcPr>
            <w:tcW w:type="dxa" w:w="34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 Constraint</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1. Ingestion</w:t>
            </w:r>
          </w:p>
        </w:tc>
        <w:tc>
          <w:tcPr>
            <w:tcW w:type="dxa" w:w="3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 xml:space="preserve">PDF bytes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PageEvidence rows</w:t>
            </w:r>
          </w:p>
        </w:tc>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Every page tagged with extraction_method + confidence</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2. Extraction</w:t>
            </w:r>
          </w:p>
        </w:tc>
        <w:tc>
          <w:tcPr>
            <w:tcW w:type="dxa" w:w="3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PageEvidence text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ExtractedClaim rows</w:t>
            </w:r>
          </w:p>
        </w:tc>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Regex runs first; LLM only normalizes, never invents</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3. Comparison</w:t>
            </w:r>
          </w:p>
        </w:tc>
        <w:tc>
          <w:tcPr>
            <w:tcW w:type="dxa" w:w="3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ExtractedClaim rows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Discrepancy rows</w:t>
            </w:r>
          </w:p>
        </w:tc>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100% deterministic; no LLM in this stage</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4. Explanation</w:t>
            </w:r>
          </w:p>
        </w:tc>
        <w:tc>
          <w:tcPr>
            <w:tcW w:type="dxa" w:w="3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Discrepancy + source snippets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explanation</w:t>
            </w:r>
          </w:p>
        </w:tc>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LLM receives verbatim snippets only, no comparison context</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5. Report / UI</w:t>
            </w:r>
          </w:p>
        </w:tc>
        <w:tc>
          <w:tcPr>
            <w:tcW w:type="dxa" w:w="3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All tables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review UI + audit export</w:t>
            </w:r>
          </w:p>
        </w:tc>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Every flag must cite claim_a_id; orphan flags forbidden</w:t>
            </w:r>
          </w:p>
        </w:tc>
      </w:tr>
    </w:tbl>
    <w:p>
      <w:pPr>
        <w:pStyle w:val="Heading"/>
        <w:widowControl w:val="0"/>
      </w:pPr>
    </w:p>
    <w:p>
      <w:pPr>
        <w:pStyle w:val="Heading"/>
        <w:widowControl w:val="0"/>
      </w:pPr>
    </w:p>
    <w:p>
      <w:pPr>
        <w:pStyle w:val="Heading"/>
        <w:pBdr>
          <w:top w:val="nil"/>
          <w:left w:val="nil"/>
          <w:bottom w:val="single" w:color="2e5b8a" w:sz="6" w:space="0" w:shadow="0" w:frame="0"/>
          <w:right w:val="nil"/>
        </w:pBdr>
      </w:pPr>
      <w:r>
        <w:rPr>
          <w:outline w:val="0"/>
          <w:color w:val="1b2a4a"/>
          <w:u w:color="1b2a4a"/>
          <w:rtl w:val="0"/>
          <w:lang w:val="de-DE"/>
          <w14:textFill>
            <w14:solidFill>
              <w14:srgbClr w14:val="1B2A4A"/>
            </w14:solidFill>
          </w14:textFill>
        </w:rPr>
        <w:t>2.  Data Model</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All state lives in SQLite (swappable to Postgres). Four tables form the audit chain. Every downstream record points back to an upstream source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no discrepancy exists without a claim, no claim exists without a page, no page exists without a document.</w:t>
      </w:r>
    </w:p>
    <w:p>
      <w:pPr>
        <w:pStyle w:val="Heading"/>
        <w:pBdr>
          <w:top w:val="nil"/>
          <w:left w:val="nil"/>
          <w:bottom w:val="single" w:color="2e5b8a" w:sz="6" w:space="0" w:shadow="0" w:frame="0"/>
          <w:right w:val="nil"/>
        </w:pBdr>
      </w:pPr>
    </w:p>
    <w:p>
      <w:pPr>
        <w:pStyle w:val="Heading 2"/>
      </w:pPr>
      <w:r>
        <w:rPr>
          <w:outline w:val="0"/>
          <w:color w:val="2e5b8a"/>
          <w:u w:color="2e5b8a"/>
          <w:rtl w:val="0"/>
          <w14:textFill>
            <w14:solidFill>
              <w14:srgbClr w14:val="2E5B8A"/>
            </w14:solidFill>
          </w14:textFill>
        </w:rPr>
        <w:t>2.1  Document</w:t>
      </w:r>
    </w:p>
    <w:p>
      <w:pPr>
        <w:pStyle w:val="Heading 2"/>
      </w:pPr>
      <w:r>
        <w:rPr>
          <w:rFonts w:ascii="Courier New" w:hAnsi="Courier New"/>
          <w:outline w:val="0"/>
          <w:color w:val="1a3a5c"/>
          <w:sz w:val="18"/>
          <w:szCs w:val="18"/>
          <w:u w:color="1a3a5c"/>
          <w:rtl w:val="0"/>
          <w14:textFill>
            <w14:solidFill>
              <w14:srgbClr w14:val="1A3A5C"/>
            </w14:solidFill>
          </w14:textFill>
        </w:rPr>
        <w:t xml:space="preserve">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it-IT"/>
          <w14:textFill>
            <w14:solidFill>
              <w14:srgbClr w14:val="1A3A5C"/>
            </w14:solidFill>
          </w14:textFill>
        </w:rPr>
        <w:t xml:space="preserve">filename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doc_type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uploaded_at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page_count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file_size</w:t>
      </w:r>
    </w:p>
    <w:p>
      <w:pPr>
        <w:pStyle w:val="Heading 2"/>
      </w:pPr>
      <w:r>
        <w:rPr>
          <w:outline w:val="0"/>
          <w:color w:val="2c3e50"/>
          <w:sz w:val="20"/>
          <w:szCs w:val="20"/>
          <w:u w:color="2c3e50"/>
          <w:rtl w:val="0"/>
          <w:lang w:val="en-US"/>
          <w14:textFill>
            <w14:solidFill>
              <w14:srgbClr w14:val="2C3E50"/>
            </w14:solidFill>
          </w14:textFill>
        </w:rPr>
        <w:t>doc_type is set by the user at upload: owner_spec | control_spec | vendor_submittal | unknown. The comparison engine uses doc_type to determine which documents define requirements and which are being evaluated against them.</w:t>
      </w:r>
    </w:p>
    <w:p>
      <w:pPr>
        <w:pStyle w:val="Heading 2"/>
      </w:pPr>
      <w:r>
        <w:rPr>
          <w:outline w:val="0"/>
          <w:color w:val="2e5b8a"/>
          <w:u w:color="2e5b8a"/>
          <w:rtl w:val="0"/>
          <w:lang w:val="de-DE"/>
          <w14:textFill>
            <w14:solidFill>
              <w14:srgbClr w14:val="2E5B8A"/>
            </w14:solidFill>
          </w14:textFill>
        </w:rPr>
        <w:t>2.2  PageEvidence</w:t>
      </w:r>
    </w:p>
    <w:p>
      <w:pPr>
        <w:pStyle w:val="Heading 2"/>
      </w:pPr>
      <w:r>
        <w:rPr>
          <w:rFonts w:ascii="Courier New" w:hAnsi="Courier New"/>
          <w:outline w:val="0"/>
          <w:color w:val="1a3a5c"/>
          <w:sz w:val="18"/>
          <w:szCs w:val="18"/>
          <w:u w:color="1a3a5c"/>
          <w:rtl w:val="0"/>
          <w14:textFill>
            <w14:solidFill>
              <w14:srgbClr w14:val="1A3A5C"/>
            </w14:solidFill>
          </w14:textFill>
        </w:rPr>
        <w:t xml:space="preserve">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document_id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page_number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text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extraction_method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confidence</w:t>
      </w:r>
    </w:p>
    <w:p>
      <w:pPr>
        <w:pStyle w:val="Heading 2"/>
      </w:pPr>
      <w:r>
        <w:rPr>
          <w:outline w:val="0"/>
          <w:color w:val="2c3e50"/>
          <w:sz w:val="20"/>
          <w:szCs w:val="20"/>
          <w:u w:color="2c3e50"/>
          <w:rtl w:val="0"/>
          <w:lang w:val="en-US"/>
          <w14:textFill>
            <w14:solidFill>
              <w14:srgbClr w14:val="2C3E50"/>
            </w14:solidFill>
          </w14:textFill>
        </w:rPr>
        <w:t xml:space="preserve">One row per page. extraction_method is one of: text, table, text+table, ocr. confidence is set by the parser: 1.0 for clean text, 0.75 for OCR output. This row is the immutable evidence anchor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every downstream claim references it through document_id + page_number.</w:t>
      </w:r>
    </w:p>
    <w:p>
      <w:pPr>
        <w:pStyle w:val="Heading 2"/>
      </w:pPr>
      <w:r>
        <w:rPr>
          <w:outline w:val="0"/>
          <w:color w:val="2e5b8a"/>
          <w:u w:color="2e5b8a"/>
          <w:rtl w:val="0"/>
          <w:lang w:val="en-US"/>
          <w14:textFill>
            <w14:solidFill>
              <w14:srgbClr w14:val="2E5B8A"/>
            </w14:solidFill>
          </w14:textFill>
        </w:rPr>
        <w:t>2.3  ExtractedClaim</w:t>
      </w:r>
    </w:p>
    <w:p>
      <w:pPr>
        <w:pStyle w:val="Heading 2"/>
      </w:pPr>
      <w:r>
        <w:rPr>
          <w:rFonts w:ascii="Courier New" w:hAnsi="Courier New"/>
          <w:outline w:val="0"/>
          <w:color w:val="1a3a5c"/>
          <w:sz w:val="18"/>
          <w:szCs w:val="18"/>
          <w:u w:color="1a3a5c"/>
          <w:rtl w:val="0"/>
          <w14:textFill>
            <w14:solidFill>
              <w14:srgbClr w14:val="1A3A5C"/>
            </w14:solidFill>
          </w14:textFill>
        </w:rPr>
        <w:t xml:space="preserve">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document_id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page_number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claim_type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entity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de-DE"/>
          <w14:textFill>
            <w14:solidFill>
              <w14:srgbClr w14:val="1A3A5C"/>
            </w14:solidFill>
          </w14:textFill>
        </w:rPr>
        <w:t>parameter_name</w:t>
      </w:r>
    </w:p>
    <w:p>
      <w:pPr>
        <w:pStyle w:val="Heading 2"/>
      </w:pPr>
      <w:r>
        <w:rPr>
          <w:rFonts w:ascii="Courier New" w:hAnsi="Courier New"/>
          <w:outline w:val="0"/>
          <w:color w:val="1a3a5c"/>
          <w:sz w:val="18"/>
          <w:szCs w:val="18"/>
          <w:u w:color="1a3a5c"/>
          <w:rtl w:val="0"/>
          <w:lang w:val="en-US"/>
          <w14:textFill>
            <w14:solidFill>
              <w14:srgbClr w14:val="1A3A5C"/>
            </w14:solidFill>
          </w14:textFill>
        </w:rPr>
        <w:t xml:space="preserve">value_raw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value_normalized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unit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fr-FR"/>
          <w14:textFill>
            <w14:solidFill>
              <w14:srgbClr w14:val="1A3A5C"/>
            </w14:solidFill>
          </w14:textFill>
        </w:rPr>
        <w:t xml:space="preserve">condition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source_text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extraction_method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confidence</w:t>
      </w:r>
    </w:p>
    <w:p>
      <w:pPr>
        <w:pStyle w:val="Heading 2"/>
      </w:pPr>
      <w:r>
        <w:rPr>
          <w:outline w:val="0"/>
          <w:color w:val="2c3e50"/>
          <w:sz w:val="20"/>
          <w:szCs w:val="20"/>
          <w:u w:color="2c3e50"/>
          <w:rtl w:val="0"/>
          <w:lang w:val="en-US"/>
          <w14:textFill>
            <w14:solidFill>
              <w14:srgbClr w14:val="2C3E50"/>
            </w14:solidFill>
          </w14:textFill>
        </w:rPr>
        <w:t xml:space="preserve">One row per extracted claim. source_text is the verbatim sentence(s) containing the claim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this is the citation text shown in the UI. entity is a normalized concept key (e.g. generator_rating_type) that allows the comparison engine to group claims across documents by concept, not by string similarity.</w:t>
      </w:r>
    </w:p>
    <w:p>
      <w:pPr>
        <w:pStyle w:val="Heading 2"/>
      </w:pPr>
    </w:p>
    <w:p>
      <w:pPr>
        <w:pStyle w:val="Heading 2"/>
      </w:pPr>
      <w:r>
        <w:rPr>
          <w:i w:val="1"/>
          <w:iCs w:val="1"/>
          <w:outline w:val="0"/>
          <w:color w:val="6b7a99"/>
          <w:sz w:val="18"/>
          <w:szCs w:val="18"/>
          <w:u w:color="6b7a99"/>
          <w:rtl w:val="0"/>
          <w:lang w:val="en-US"/>
          <w14:textFill>
            <w14:solidFill>
              <w14:srgbClr w14:val="6B7A99"/>
            </w14:solidFill>
          </w14:textFill>
        </w:rPr>
        <w:t>Invariant: source_text must never be null. It is the citation anchor for every downstream discrepancy card.</w:t>
      </w:r>
    </w:p>
    <w:p>
      <w:pPr>
        <w:pStyle w:val="Heading 2"/>
      </w:pPr>
      <w:r>
        <w:rPr>
          <w:outline w:val="0"/>
          <w:color w:val="2e5b8a"/>
          <w:u w:color="2e5b8a"/>
          <w:rtl w:val="0"/>
          <w14:textFill>
            <w14:solidFill>
              <w14:srgbClr w14:val="2E5B8A"/>
            </w14:solidFill>
          </w14:textFill>
        </w:rPr>
        <w:t>2.4  Discrepancy</w:t>
      </w:r>
    </w:p>
    <w:p>
      <w:pPr>
        <w:pStyle w:val="Heading 2"/>
      </w:pPr>
      <w:r>
        <w:rPr>
          <w:rFonts w:ascii="Courier New" w:hAnsi="Courier New"/>
          <w:outline w:val="0"/>
          <w:color w:val="1a3a5c"/>
          <w:sz w:val="18"/>
          <w:szCs w:val="18"/>
          <w:u w:color="1a3a5c"/>
          <w:rtl w:val="0"/>
          <w14:textFill>
            <w14:solidFill>
              <w14:srgbClr w14:val="1A3A5C"/>
            </w14:solidFill>
          </w14:textFill>
        </w:rPr>
        <w:t xml:space="preserve">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mismatch_type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severity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confidence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summary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explanation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claim_a_id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claim_b_id </w:t>
      </w:r>
      <w:r>
        <w:rPr>
          <w:rFonts w:ascii="Courier New" w:hAnsi="Courier New" w:hint="default"/>
          <w:outline w:val="0"/>
          <w:color w:val="1a3a5c"/>
          <w:sz w:val="18"/>
          <w:szCs w:val="18"/>
          <w:u w:color="1a3a5c"/>
          <w:rtl w:val="0"/>
          <w:lang w:val="de-DE"/>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created_at</w:t>
      </w:r>
    </w:p>
    <w:p>
      <w:pPr>
        <w:pStyle w:val="Heading 2"/>
      </w:pPr>
      <w:r>
        <w:rPr>
          <w:outline w:val="0"/>
          <w:color w:val="2c3e50"/>
          <w:sz w:val="20"/>
          <w:szCs w:val="20"/>
          <w:u w:color="2c3e50"/>
          <w:rtl w:val="0"/>
          <w:lang w:val="en-US"/>
          <w14:textFill>
            <w14:solidFill>
              <w14:srgbClr w14:val="2C3E50"/>
            </w14:solidFill>
          </w14:textFill>
        </w:rPr>
        <w:t>claim_a_id always points to a real ExtractedClaim. claim_b_id may be null for CHECKLIST_GAP (one-sided: claim present in spec, absent from vendor). explanation is added after detection by the LLM explanation pass. mismatch_type is one of four values defined below.</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3.  Ingestion and Layout Parsing</w:t>
      </w:r>
    </w:p>
    <w:p>
      <w:pPr>
        <w:pStyle w:val="Heading 2"/>
      </w:pPr>
      <w:r>
        <w:rPr>
          <w:outline w:val="0"/>
          <w:color w:val="2e5b8a"/>
          <w:u w:color="2e5b8a"/>
          <w:rtl w:val="0"/>
          <w14:textFill>
            <w14:solidFill>
              <w14:srgbClr w14:val="2E5B8A"/>
            </w14:solidFill>
          </w14:textFill>
        </w:rPr>
        <w:t>3.1  Parser strategy per page</w:t>
      </w:r>
    </w:p>
    <w:p>
      <w:pPr>
        <w:pStyle w:val="Heading 2"/>
      </w:pPr>
      <w:r>
        <w:rPr>
          <w:outline w:val="0"/>
          <w:color w:val="2c3e50"/>
          <w:sz w:val="20"/>
          <w:szCs w:val="20"/>
          <w:u w:color="2c3e50"/>
          <w:rtl w:val="0"/>
          <w:lang w:val="en-US"/>
          <w14:textFill>
            <w14:solidFill>
              <w14:srgbClr w14:val="2C3E50"/>
            </w14:solidFill>
          </w14:textFill>
        </w:rPr>
        <w:t xml:space="preserve">pdfplumber is the primary extraction engine. For each page, the parser runs text extraction and table extraction independently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tables are flattened to pipe-delimited text and appended to the page's text block. If the combined output is below a character threshold (80 chars), the page is rasterized at 200 DPI and passed to pytesseract for OCR.</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3080"/>
        <w:gridCol w:w="2880"/>
      </w:tblGrid>
      <w:tr>
        <w:tblPrEx>
          <w:shd w:val="clear" w:color="auto" w:fill="ced7e7"/>
        </w:tblPrEx>
        <w:trPr>
          <w:trHeight w:val="197" w:hRule="atLeast"/>
        </w:trPr>
        <w:tc>
          <w:tcPr>
            <w:tcW w:type="dxa" w:w="34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Condition</w:t>
            </w:r>
          </w:p>
        </w:tc>
        <w:tc>
          <w:tcPr>
            <w:tcW w:type="dxa" w:w="308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Method</w:t>
            </w:r>
          </w:p>
        </w:tc>
        <w:tc>
          <w:tcPr>
            <w:tcW w:type="dxa" w:w="288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Confidence</w:t>
            </w:r>
          </w:p>
        </w:tc>
      </w:tr>
      <w:tr>
        <w:tblPrEx>
          <w:shd w:val="clear" w:color="auto" w:fill="ced7e7"/>
        </w:tblPrEx>
        <w:trPr>
          <w:trHeight w:val="197" w:hRule="atLeast"/>
        </w:trPr>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Text-bearing PDF, clean layout</w:t>
            </w:r>
          </w:p>
        </w:tc>
        <w:tc>
          <w:tcPr>
            <w:tcW w:type="dxa" w:w="30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pdfplumber text</w:t>
            </w:r>
          </w:p>
        </w:tc>
        <w:tc>
          <w:tcPr>
            <w:tcW w:type="dxa" w:w="28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1.00</w:t>
            </w:r>
          </w:p>
        </w:tc>
      </w:tr>
      <w:tr>
        <w:tblPrEx>
          <w:shd w:val="clear" w:color="auto" w:fill="ced7e7"/>
        </w:tblPrEx>
        <w:trPr>
          <w:trHeight w:val="197" w:hRule="atLeast"/>
        </w:trPr>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 with structured tables</w:t>
            </w:r>
          </w:p>
        </w:tc>
        <w:tc>
          <w:tcPr>
            <w:tcW w:type="dxa" w:w="30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pdfplumber tables + text</w:t>
            </w:r>
          </w:p>
        </w:tc>
        <w:tc>
          <w:tcPr>
            <w:tcW w:type="dxa" w:w="28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1.00</w:t>
            </w:r>
          </w:p>
        </w:tc>
      </w:tr>
      <w:tr>
        <w:tblPrEx>
          <w:shd w:val="clear" w:color="auto" w:fill="ced7e7"/>
        </w:tblPrEx>
        <w:trPr>
          <w:trHeight w:val="197" w:hRule="atLeast"/>
        </w:trPr>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Sparse text (&lt;80 chars)</w:t>
            </w:r>
          </w:p>
        </w:tc>
        <w:tc>
          <w:tcPr>
            <w:tcW w:type="dxa" w:w="30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pytesseract OCR</w:t>
            </w:r>
          </w:p>
        </w:tc>
        <w:tc>
          <w:tcPr>
            <w:tcW w:type="dxa" w:w="28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0.75</w:t>
            </w:r>
          </w:p>
        </w:tc>
      </w:tr>
      <w:tr>
        <w:tblPrEx>
          <w:shd w:val="clear" w:color="auto" w:fill="ced7e7"/>
        </w:tblPrEx>
        <w:trPr>
          <w:trHeight w:val="197" w:hRule="atLeast"/>
        </w:trPr>
        <w:tc>
          <w:tcPr>
            <w:tcW w:type="dxa" w:w="3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OCR unavailable or worse</w:t>
            </w:r>
          </w:p>
        </w:tc>
        <w:tc>
          <w:tcPr>
            <w:tcW w:type="dxa" w:w="30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pdfplumber best effort</w:t>
            </w:r>
          </w:p>
        </w:tc>
        <w:tc>
          <w:tcPr>
            <w:tcW w:type="dxa" w:w="288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0.50</w:t>
            </w:r>
          </w:p>
        </w:tc>
      </w:tr>
    </w:tbl>
    <w:p>
      <w:pPr>
        <w:pStyle w:val="Heading 2"/>
        <w:widowControl w:val="0"/>
      </w:pPr>
    </w:p>
    <w:p>
      <w:pPr>
        <w:pStyle w:val="Heading 2"/>
        <w:widowControl w:val="0"/>
      </w:pPr>
    </w:p>
    <w:p>
      <w:pPr>
        <w:pStyle w:val="Heading 2"/>
      </w:pPr>
      <w:r>
        <w:rPr>
          <w:outline w:val="0"/>
          <w:color w:val="2e5b8a"/>
          <w:u w:color="2e5b8a"/>
          <w:rtl w:val="0"/>
          <w:lang w:val="en-US"/>
          <w14:textFill>
            <w14:solidFill>
              <w14:srgbClr w14:val="2E5B8A"/>
            </w14:solidFill>
          </w14:textFill>
        </w:rPr>
        <w:t>3.2  Extraction method badge</w:t>
      </w:r>
    </w:p>
    <w:p>
      <w:pPr>
        <w:pStyle w:val="Heading 2"/>
      </w:pPr>
      <w:r>
        <w:rPr>
          <w:outline w:val="0"/>
          <w:color w:val="2c3e50"/>
          <w:sz w:val="20"/>
          <w:szCs w:val="20"/>
          <w:u w:color="2c3e50"/>
          <w:rtl w:val="0"/>
          <w:lang w:val="en-US"/>
          <w14:textFill>
            <w14:solidFill>
              <w14:srgbClr w14:val="2C3E50"/>
            </w14:solidFill>
          </w14:textFill>
        </w:rPr>
        <w:t>The frontend displays the extraction method for every page and every claim. This makes messy-PDF handling visible to reviewers and explains lower-confidence flags from OCR pages. A claim from an OCR page is valid but should be verified against the original if contested.</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4.  Structured Extraction</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The extractor is a two-pass hybrid. Pass 1 (regex) runs fast, deterministic patterns against page text. Pass 2 (LLM normalization) handles values regex could not fully classify. The two passes are combined with deduplication: for the same entity on the same page, the higher-confidence result wins.</w:t>
      </w:r>
    </w:p>
    <w:p>
      <w:pPr>
        <w:pStyle w:val="Heading"/>
        <w:pBdr>
          <w:top w:val="nil"/>
          <w:left w:val="nil"/>
          <w:bottom w:val="single" w:color="2e5b8a" w:sz="6" w:space="0" w:shadow="0" w:frame="0"/>
          <w:right w:val="nil"/>
        </w:pBdr>
      </w:pPr>
    </w:p>
    <w:p>
      <w:pPr>
        <w:pStyle w:val="Heading 2"/>
      </w:pPr>
      <w:r>
        <w:rPr>
          <w:outline w:val="0"/>
          <w:color w:val="2e5b8a"/>
          <w:u w:color="2e5b8a"/>
          <w:rtl w:val="0"/>
          <w:lang w:val="de-DE"/>
          <w14:textFill>
            <w14:solidFill>
              <w14:srgbClr w14:val="2E5B8A"/>
            </w14:solidFill>
          </w14:textFill>
        </w:rPr>
        <w:t xml:space="preserve">4.1  Pass 1 </w:t>
      </w:r>
      <w:r>
        <w:rPr>
          <w:outline w:val="0"/>
          <w:color w:val="2e5b8a"/>
          <w:u w:color="2e5b8a"/>
          <w:rtl w:val="0"/>
          <w:lang w:val="en-US"/>
          <w14:textFill>
            <w14:solidFill>
              <w14:srgbClr w14:val="2E5B8A"/>
            </w14:solidFill>
          </w14:textFill>
        </w:rPr>
        <w:t xml:space="preserve">— </w:t>
      </w:r>
      <w:r>
        <w:rPr>
          <w:outline w:val="0"/>
          <w:color w:val="2e5b8a"/>
          <w:u w:color="2e5b8a"/>
          <w:rtl w:val="0"/>
          <w:lang w:val="fr-FR"/>
          <w14:textFill>
            <w14:solidFill>
              <w14:srgbClr w14:val="2E5B8A"/>
            </w14:solidFill>
          </w14:textFill>
        </w:rPr>
        <w:t>Regex extraction</w:t>
      </w:r>
    </w:p>
    <w:p>
      <w:pPr>
        <w:pStyle w:val="Heading 2"/>
      </w:pPr>
      <w:r>
        <w:rPr>
          <w:outline w:val="0"/>
          <w:color w:val="2c3e50"/>
          <w:sz w:val="20"/>
          <w:szCs w:val="20"/>
          <w:u w:color="2c3e50"/>
          <w:rtl w:val="0"/>
          <w:lang w:val="en-US"/>
          <w14:textFill>
            <w14:solidFill>
              <w14:srgbClr w14:val="2C3E50"/>
            </w14:solidFill>
          </w14:textFill>
        </w:rPr>
        <w:t>Regex patterns are defined for each parameter type. Each match produces a claim with confidence 0.90</w:t>
      </w:r>
      <w:r>
        <w:rPr>
          <w:outline w:val="0"/>
          <w:color w:val="2c3e50"/>
          <w:sz w:val="20"/>
          <w:szCs w:val="20"/>
          <w:u w:color="2c3e50"/>
          <w:rtl w:val="0"/>
          <w14:textFill>
            <w14:solidFill>
              <w14:srgbClr w14:val="2C3E50"/>
            </w14:solidFill>
          </w14:textFill>
        </w:rPr>
        <w:t>–</w:t>
      </w:r>
      <w:r>
        <w:rPr>
          <w:outline w:val="0"/>
          <w:color w:val="2c3e50"/>
          <w:sz w:val="20"/>
          <w:szCs w:val="20"/>
          <w:u w:color="2c3e50"/>
          <w:rtl w:val="0"/>
          <w:lang w:val="en-US"/>
          <w14:textFill>
            <w14:solidFill>
              <w14:srgbClr w14:val="2C3E50"/>
            </w14:solidFill>
          </w14:textFill>
        </w:rPr>
        <w:t>0.99. Regex runs first and is authoritative for the values it captures.</w:t>
      </w:r>
    </w:p>
    <w:p>
      <w:pPr>
        <w:pStyle w:val="Heading 2"/>
      </w:pPr>
    </w:p>
    <w:tbl>
      <w:tblPr>
        <w:tblW w:w="92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4160"/>
        <w:gridCol w:w="2920"/>
      </w:tblGrid>
      <w:tr>
        <w:tblPrEx>
          <w:shd w:val="clear" w:color="auto" w:fill="ced7e7"/>
        </w:tblPrEx>
        <w:trPr>
          <w:trHeight w:val="197" w:hRule="atLeast"/>
        </w:trPr>
        <w:tc>
          <w:tcPr>
            <w:tcW w:type="dxa" w:w="22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Claim Type</w:t>
            </w:r>
          </w:p>
        </w:tc>
        <w:tc>
          <w:tcPr>
            <w:tcW w:type="dxa" w:w="41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Patterns</w:t>
            </w:r>
          </w:p>
        </w:tc>
        <w:tc>
          <w:tcPr>
            <w:tcW w:type="dxa" w:w="292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Example</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pt-PT"/>
                <w14:textFill>
                  <w14:solidFill>
                    <w14:srgbClr w14:val="2C3E50"/>
                  </w14:solidFill>
                </w14:textFill>
              </w:rPr>
              <w:t>parameter</w:t>
            </w:r>
          </w:p>
        </w:tc>
        <w:tc>
          <w:tcPr>
            <w:tcW w:type="dxa" w:w="41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zh-TW" w:eastAsia="zh-TW"/>
                <w14:textFill>
                  <w14:solidFill>
                    <w14:srgbClr w14:val="2C3E50"/>
                  </w14:solidFill>
                </w14:textFill>
              </w:rPr>
              <w:t>\d+\s?kW, \d+\s?kVA, \d+\s?Hz, \d+\s?V, \d+\s?RPM</w:t>
            </w:r>
          </w:p>
        </w:tc>
        <w:tc>
          <w:tcPr>
            <w:tcW w:type="dxa" w:w="29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1230 kW, 480 V, 60 Hz</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assumption</w:t>
            </w:r>
          </w:p>
        </w:tc>
        <w:tc>
          <w:tcPr>
            <w:tcW w:type="dxa" w:w="41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standby|prime|continuous, indoor|outdoor, auto.*start</w:t>
            </w:r>
          </w:p>
        </w:tc>
        <w:tc>
          <w:tcPr>
            <w:tcW w:type="dxa" w:w="29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Rating Type: CONTINUOUS</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reference</w:t>
            </w:r>
          </w:p>
        </w:tc>
        <w:tc>
          <w:tcPr>
            <w:tcW w:type="dxa" w:w="41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UL 2200, UL 508A, NFPA 110, NEC, IEEE, IEC 61511, OSHA</w:t>
            </w:r>
          </w:p>
        </w:tc>
        <w:tc>
          <w:tcPr>
            <w:tcW w:type="dxa" w:w="29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per UL 2200</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checklist</w:t>
            </w:r>
          </w:p>
        </w:tc>
        <w:tc>
          <w:tcPr>
            <w:tcW w:type="dxa" w:w="41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remote emergency stop, battery alarm, fault historian</w:t>
            </w:r>
          </w:p>
        </w:tc>
        <w:tc>
          <w:tcPr>
            <w:tcW w:type="dxa" w:w="29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remote emergency stop required</w:t>
            </w:r>
          </w:p>
        </w:tc>
      </w:tr>
    </w:tbl>
    <w:p>
      <w:pPr>
        <w:pStyle w:val="Heading 2"/>
        <w:widowControl w:val="0"/>
      </w:pPr>
    </w:p>
    <w:p>
      <w:pPr>
        <w:pStyle w:val="Heading 2"/>
        <w:widowControl w:val="0"/>
      </w:pPr>
    </w:p>
    <w:p>
      <w:pPr>
        <w:pStyle w:val="Heading 2"/>
      </w:pPr>
      <w:r>
        <w:rPr>
          <w:outline w:val="0"/>
          <w:color w:val="2e5b8a"/>
          <w:u w:color="2e5b8a"/>
          <w:rtl w:val="0"/>
          <w:lang w:val="de-DE"/>
          <w14:textFill>
            <w14:solidFill>
              <w14:srgbClr w14:val="2E5B8A"/>
            </w14:solidFill>
          </w14:textFill>
        </w:rPr>
        <w:t xml:space="preserve">4.2  Pass 2 </w:t>
      </w:r>
      <w:r>
        <w:rPr>
          <w:outline w:val="0"/>
          <w:color w:val="2e5b8a"/>
          <w:u w:color="2e5b8a"/>
          <w:rtl w:val="0"/>
          <w:lang w:val="en-US"/>
          <w14:textFill>
            <w14:solidFill>
              <w14:srgbClr w14:val="2E5B8A"/>
            </w14:solidFill>
          </w14:textFill>
        </w:rPr>
        <w:t xml:space="preserve">— </w:t>
      </w:r>
      <w:r>
        <w:rPr>
          <w:outline w:val="0"/>
          <w:color w:val="2e5b8a"/>
          <w:u w:color="2e5b8a"/>
          <w:rtl w:val="0"/>
          <w:lang w:val="en-US"/>
          <w14:textFill>
            <w14:solidFill>
              <w14:srgbClr w14:val="2E5B8A"/>
            </w14:solidFill>
          </w14:textFill>
        </w:rPr>
        <w:t>LLM normalization</w:t>
      </w:r>
    </w:p>
    <w:p>
      <w:pPr>
        <w:pStyle w:val="Heading 2"/>
      </w:pPr>
      <w:r>
        <w:rPr>
          <w:outline w:val="0"/>
          <w:color w:val="2c3e50"/>
          <w:sz w:val="20"/>
          <w:szCs w:val="20"/>
          <w:u w:color="2c3e50"/>
          <w:rtl w:val="0"/>
          <w:lang w:val="en-US"/>
          <w14:textFill>
            <w14:solidFill>
              <w14:srgbClr w14:val="2C3E50"/>
            </w14:solidFill>
          </w14:textFill>
        </w:rPr>
        <w:t>After regex, the LLM normalization pass runs on pages where additional structured values may remain: ambient temperature ranges, elevation limits, fuel consumption, enclosure IP/NEMA ratings, noise levels (dBA), warranty terms. The LLM receives the verbatim page text and a fixed Pydantic schema. It cannot introduce claim types or entity keys outside the defined taxonomy.</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0" w:hRule="atLeast"/>
        </w:trPr>
        <w:tc>
          <w:tcPr>
            <w:tcW w:type="dxa" w:w="9360"/>
            <w:tcBorders>
              <w:top w:val="single" w:color="c5d5e8" w:sz="1"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LLM constraint: the normalizer receives only source text from the current page.</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It never receives information from other documents or from the comparison engine.</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Its output is validated against a Pydantic schema before storage.</w:t>
            </w:r>
          </w:p>
        </w:tc>
      </w:tr>
      <w:tr>
        <w:tblPrEx>
          <w:shd w:val="clear" w:color="auto" w:fill="ced7e7"/>
        </w:tblPrEx>
        <w:trPr>
          <w:trHeight w:val="220" w:hRule="atLeast"/>
        </w:trPr>
        <w:tc>
          <w:tcPr>
            <w:tcW w:type="dxa" w:w="9360"/>
            <w:tcBorders>
              <w:top w:val="single" w:color="000000" w:sz="4" w:space="0" w:shadow="0" w:frame="0"/>
              <w:left w:val="single" w:color="c5d5e8" w:sz="1" w:space="0" w:shadow="0" w:frame="0"/>
              <w:bottom w:val="single" w:color="c5d5e8" w:sz="1"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Confidence floor for LLM-only claims: 0.60.</w:t>
            </w:r>
          </w:p>
        </w:tc>
      </w:tr>
    </w:tbl>
    <w:p>
      <w:pPr>
        <w:pStyle w:val="Heading 2"/>
        <w:widowControl w:val="0"/>
      </w:pPr>
    </w:p>
    <w:p>
      <w:pPr>
        <w:pStyle w:val="Heading 2"/>
        <w:widowControl w:val="0"/>
      </w:pPr>
    </w:p>
    <w:p>
      <w:pPr>
        <w:pStyle w:val="Heading 2"/>
      </w:pPr>
      <w:r>
        <w:rPr>
          <w:outline w:val="0"/>
          <w:color w:val="2e5b8a"/>
          <w:u w:color="2e5b8a"/>
          <w:rtl w:val="0"/>
          <w:lang w:val="en-US"/>
          <w14:textFill>
            <w14:solidFill>
              <w14:srgbClr w14:val="2E5B8A"/>
            </w14:solidFill>
          </w14:textFill>
        </w:rPr>
        <w:t>4.3  Entity taxonomy</w:t>
      </w:r>
    </w:p>
    <w:p>
      <w:pPr>
        <w:pStyle w:val="Heading 2"/>
      </w:pPr>
      <w:r>
        <w:rPr>
          <w:outline w:val="0"/>
          <w:color w:val="2c3e50"/>
          <w:sz w:val="20"/>
          <w:szCs w:val="20"/>
          <w:u w:color="2c3e50"/>
          <w:rtl w:val="0"/>
          <w:lang w:val="en-US"/>
          <w14:textFill>
            <w14:solidFill>
              <w14:srgbClr w14:val="2C3E50"/>
            </w14:solidFill>
          </w14:textFill>
        </w:rPr>
        <w:t xml:space="preserve">The entity field is a controlled vocabulary of normalized concept keys. The comparison engine groups claims by entity across documents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not by parameter_name string. This means 'standby generator set shall be rated standby power' and 'Rating Type: STANDBY' both map to entity generator_rating_type, and the comparison engine sees them as the same concept.</w:t>
      </w:r>
    </w:p>
    <w:p>
      <w:pPr>
        <w:pStyle w:val="Heading 2"/>
      </w:pPr>
    </w:p>
    <w:p>
      <w:pPr>
        <w:pStyle w:val="Heading 2"/>
      </w:pPr>
      <w:r>
        <w:rPr>
          <w:outline w:val="0"/>
          <w:color w:val="2c3e50"/>
          <w:sz w:val="20"/>
          <w:szCs w:val="20"/>
          <w:u w:color="2c3e50"/>
          <w:rtl w:val="0"/>
          <w:lang w:val="en-US"/>
          <w14:textFill>
            <w14:solidFill>
              <w14:srgbClr w14:val="2C3E50"/>
            </w14:solidFill>
          </w14:textFill>
        </w:rPr>
        <w:t>Entity keys are defined in regex_rules.py and the LLM normalization prompt. Neither the regex extractor nor the LLM may introduce entity keys outside this list. Adding a new entity type requires updating both files explicitly.</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5.  Comparison Engine</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The comparison engine is fully deterministic. It runs four independent detectors in sequence. No LLM is involved at this stage. Each detector returns a list of raw flag dicts that include the source claims but not yet an explanation.</w:t>
      </w:r>
    </w:p>
    <w:p>
      <w:pPr>
        <w:pStyle w:val="Heading"/>
        <w:pBdr>
          <w:top w:val="nil"/>
          <w:left w:val="nil"/>
          <w:bottom w:val="single" w:color="2e5b8a" w:sz="6" w:space="0" w:shadow="0" w:frame="0"/>
          <w:right w:val="nil"/>
        </w:pBdr>
      </w:pPr>
    </w:p>
    <w:p>
      <w:pPr>
        <w:pStyle w:val="Heading 2"/>
      </w:pPr>
      <w:r>
        <w:rPr>
          <w:outline w:val="0"/>
          <w:color w:val="2e5b8a"/>
          <w:u w:color="2e5b8a"/>
          <w:rtl w:val="0"/>
          <w:lang w:val="de-DE"/>
          <w14:textFill>
            <w14:solidFill>
              <w14:srgbClr w14:val="2E5B8A"/>
            </w14:solidFill>
          </w14:textFill>
        </w:rPr>
        <w:t xml:space="preserve">5.1  PARAMETER_MISMATCH </w:t>
      </w:r>
      <w:r>
        <w:rPr>
          <w:outline w:val="0"/>
          <w:color w:val="2e5b8a"/>
          <w:u w:color="2e5b8a"/>
          <w:rtl w:val="0"/>
          <w:lang w:val="en-US"/>
          <w14:textFill>
            <w14:solidFill>
              <w14:srgbClr w14:val="2E5B8A"/>
            </w14:solidFill>
          </w14:textFill>
        </w:rPr>
        <w:t xml:space="preserve">— </w:t>
      </w:r>
      <w:r>
        <w:rPr>
          <w:outline w:val="0"/>
          <w:color w:val="2e5b8a"/>
          <w:u w:color="2e5b8a"/>
          <w:rtl w:val="0"/>
          <w:lang w:val="it-IT"/>
          <w14:textFill>
            <w14:solidFill>
              <w14:srgbClr w14:val="2E5B8A"/>
            </w14:solidFill>
          </w14:textFill>
        </w:rPr>
        <w:t>numeric diff</w:t>
      </w:r>
    </w:p>
    <w:p>
      <w:pPr>
        <w:pStyle w:val="Heading 2"/>
      </w:pPr>
      <w:r>
        <w:rPr>
          <w:outline w:val="0"/>
          <w:color w:val="2c3e50"/>
          <w:sz w:val="20"/>
          <w:szCs w:val="20"/>
          <w:u w:color="2c3e50"/>
          <w:rtl w:val="0"/>
          <w:lang w:val="en-US"/>
          <w14:textFill>
            <w14:solidFill>
              <w14:srgbClr w14:val="2C3E50"/>
            </w14:solidFill>
          </w14:textFill>
        </w:rPr>
        <w:t>Groups claims by (entity, unit_normalized) across documents. For each entity present in two or more documents, compares numeric values. Flags if relative difference exceeds the threshold for that entity type.</w:t>
      </w:r>
    </w:p>
    <w:p>
      <w:pPr>
        <w:pStyle w:val="Heading 2"/>
      </w:pPr>
    </w:p>
    <w:p>
      <w:pPr>
        <w:pStyle w:val="Heading 2"/>
      </w:pPr>
      <w:r>
        <w:rPr>
          <w:rFonts w:ascii="Courier New" w:hAnsi="Courier New"/>
          <w:outline w:val="0"/>
          <w:color w:val="1a3a5c"/>
          <w:sz w:val="18"/>
          <w:szCs w:val="18"/>
          <w:u w:color="1a3a5c"/>
          <w:rtl w:val="0"/>
          <w:lang w:val="en-US"/>
          <w14:textFill>
            <w14:solidFill>
              <w14:srgbClr w14:val="1A3A5C"/>
            </w14:solidFill>
          </w14:textFill>
        </w:rPr>
        <w:t>severity = HIGH if diff &gt; 10%  |  MEDIUM if diff &gt; 3%  |  LOW otherwise</w:t>
      </w:r>
    </w:p>
    <w:p>
      <w:pPr>
        <w:pStyle w:val="Heading 2"/>
      </w:pPr>
      <w:r>
        <w:rPr>
          <w:rFonts w:ascii="Courier New" w:hAnsi="Courier New"/>
          <w:outline w:val="0"/>
          <w:color w:val="1a3a5c"/>
          <w:sz w:val="18"/>
          <w:szCs w:val="18"/>
          <w:u w:color="1a3a5c"/>
          <w:rtl w:val="0"/>
          <w:lang w:val="en-US"/>
          <w14:textFill>
            <w14:solidFill>
              <w14:srgbClr w14:val="1A3A5C"/>
            </w14:solidFill>
          </w14:textFill>
        </w:rPr>
        <w:t xml:space="preserve">confidence = min(conf_a, conf_b)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14:textFill>
            <w14:solidFill>
              <w14:srgbClr w14:val="1A3A5C"/>
            </w14:solidFill>
          </w14:textFill>
        </w:rPr>
        <w:t xml:space="preserve">(1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diff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0.5), floored at 0.30</w:t>
      </w:r>
    </w:p>
    <w:p>
      <w:pPr>
        <w:pStyle w:val="Heading 2"/>
      </w:pPr>
    </w:p>
    <w:p>
      <w:pPr>
        <w:pStyle w:val="Heading 2"/>
      </w:pPr>
      <w:r>
        <w:rPr>
          <w:outline w:val="0"/>
          <w:color w:val="2c3e50"/>
          <w:sz w:val="20"/>
          <w:szCs w:val="20"/>
          <w:u w:color="2c3e50"/>
          <w:rtl w:val="0"/>
          <w:lang w:val="en-US"/>
          <w14:textFill>
            <w14:solidFill>
              <w14:srgbClr w14:val="2C3E50"/>
            </w14:solidFill>
          </w14:textFill>
        </w:rPr>
        <w:t xml:space="preserve">Example: voltage entity, doc_a = 480V, doc_b = 600V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rel_diff = 25%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severity HIGH, confidence ~0.71.</w:t>
      </w:r>
    </w:p>
    <w:p>
      <w:pPr>
        <w:pStyle w:val="Heading 2"/>
      </w:pPr>
      <w:r>
        <w:rPr>
          <w:outline w:val="0"/>
          <w:color w:val="2e5b8a"/>
          <w:u w:color="2e5b8a"/>
          <w:rtl w:val="0"/>
          <w:lang w:val="de-DE"/>
          <w14:textFill>
            <w14:solidFill>
              <w14:srgbClr w14:val="2E5B8A"/>
            </w14:solidFill>
          </w14:textFill>
        </w:rPr>
        <w:t xml:space="preserve">5.2  ASSUMPTION_MISMATCH </w:t>
      </w:r>
      <w:r>
        <w:rPr>
          <w:outline w:val="0"/>
          <w:color w:val="2e5b8a"/>
          <w:u w:color="2e5b8a"/>
          <w:rtl w:val="0"/>
          <w:lang w:val="en-US"/>
          <w14:textFill>
            <w14:solidFill>
              <w14:srgbClr w14:val="2E5B8A"/>
            </w14:solidFill>
          </w14:textFill>
        </w:rPr>
        <w:t xml:space="preserve">— </w:t>
      </w:r>
      <w:r>
        <w:rPr>
          <w:outline w:val="0"/>
          <w:color w:val="2e5b8a"/>
          <w:u w:color="2e5b8a"/>
          <w:rtl w:val="0"/>
          <w:lang w:val="pt-PT"/>
          <w14:textFill>
            <w14:solidFill>
              <w14:srgbClr w14:val="2E5B8A"/>
            </w14:solidFill>
          </w14:textFill>
        </w:rPr>
        <w:t>enum conflict</w:t>
      </w:r>
    </w:p>
    <w:p>
      <w:pPr>
        <w:pStyle w:val="Heading 2"/>
      </w:pPr>
      <w:r>
        <w:rPr>
          <w:outline w:val="0"/>
          <w:color w:val="2c3e50"/>
          <w:sz w:val="20"/>
          <w:szCs w:val="20"/>
          <w:u w:color="2c3e50"/>
          <w:rtl w:val="0"/>
          <w:lang w:val="en-US"/>
          <w14:textFill>
            <w14:solidFill>
              <w14:srgbClr w14:val="2C3E50"/>
            </w14:solidFill>
          </w14:textFill>
        </w:rPr>
        <w:t>Enum parameters are categorical with a defined set of valid values: generator_rating_type = {STANDBY, PRIME, CONTINUOUS}, frequency = {50HZ, 60HZ}, operation_mode = {AUTOMATIC, MANUAL, BOTH}. If the same entity has different normalized values across two documents, a conflict is flagged.</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0" w:hRule="atLeast"/>
        </w:trPr>
        <w:tc>
          <w:tcPr>
            <w:tcW w:type="dxa" w:w="9360"/>
            <w:tcBorders>
              <w:top w:val="single" w:color="2e5b8a" w:sz="1" w:space="0" w:shadow="0" w:frame="0"/>
              <w:left w:val="single" w:color="2e5b8a" w:sz="1" w:space="0" w:shadow="0" w:frame="0"/>
              <w:bottom w:val="single" w:color="000000" w:sz="4"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Flagship example: Lakeland spec </w:t>
            </w:r>
            <w:r>
              <w:rPr>
                <w:rFonts w:ascii="Arial" w:hAnsi="Arial" w:hint="default"/>
                <w:outline w:val="0"/>
                <w:color w:val="1b2a4a"/>
                <w:sz w:val="19"/>
                <w:szCs w:val="19"/>
                <w:u w:color="1b2a4a"/>
                <w:shd w:val="nil" w:color="auto" w:fill="auto"/>
                <w:rtl w:val="0"/>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generator_rating_type = STANDBY</w:t>
            </w:r>
          </w:p>
        </w:tc>
      </w:tr>
      <w:tr>
        <w:tblPrEx>
          <w:shd w:val="clear" w:color="auto" w:fill="ced7e7"/>
        </w:tblPrEx>
        <w:trPr>
          <w:trHeight w:val="224" w:hRule="atLeast"/>
        </w:trPr>
        <w:tc>
          <w:tcPr>
            <w:tcW w:type="dxa" w:w="9360"/>
            <w:tcBorders>
              <w:top w:val="single" w:color="000000" w:sz="4" w:space="0" w:shadow="0" w:frame="0"/>
              <w:left w:val="single" w:color="2e5b8a" w:sz="1" w:space="0" w:shadow="0" w:frame="0"/>
              <w:bottom w:val="single" w:color="000000" w:sz="4"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Caterpillar 3512B datasheet </w:t>
            </w:r>
            <w:r>
              <w:rPr>
                <w:rFonts w:ascii="Arial" w:hAnsi="Arial" w:hint="default"/>
                <w:outline w:val="0"/>
                <w:color w:val="1b2a4a"/>
                <w:sz w:val="19"/>
                <w:szCs w:val="19"/>
                <w:u w:color="1b2a4a"/>
                <w:shd w:val="nil" w:color="auto" w:fill="auto"/>
                <w:rtl w:val="0"/>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generator_rating_type = CONTINUOUS</w:t>
            </w:r>
          </w:p>
        </w:tc>
      </w:tr>
      <w:tr>
        <w:tblPrEx>
          <w:shd w:val="clear" w:color="auto" w:fill="ced7e7"/>
        </w:tblPrEx>
        <w:trPr>
          <w:trHeight w:val="224" w:hRule="atLeast"/>
        </w:trPr>
        <w:tc>
          <w:tcPr>
            <w:tcW w:type="dxa" w:w="9360"/>
            <w:tcBorders>
              <w:top w:val="single" w:color="000000" w:sz="4" w:space="0" w:shadow="0" w:frame="0"/>
              <w:left w:val="single" w:color="2e5b8a" w:sz="1" w:space="0" w:shadow="0" w:frame="0"/>
              <w:bottom w:val="single" w:color="000000" w:sz="4"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hint="default"/>
                <w:outline w:val="0"/>
                <w:color w:val="1b2a4a"/>
                <w:sz w:val="19"/>
                <w:szCs w:val="19"/>
                <w:u w:color="1b2a4a"/>
                <w:shd w:val="nil" w:color="auto" w:fill="auto"/>
                <w:rtl w:val="0"/>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ASSUMPTION_MISMATCH, severity HIGH, confidence 0.92</w:t>
            </w:r>
          </w:p>
        </w:tc>
      </w:tr>
      <w:tr>
        <w:tblPrEx>
          <w:shd w:val="clear" w:color="auto" w:fill="ced7e7"/>
        </w:tblPrEx>
        <w:trPr>
          <w:trHeight w:val="220" w:hRule="atLeast"/>
        </w:trPr>
        <w:tc>
          <w:tcPr>
            <w:tcW w:type="dxa" w:w="9360"/>
            <w:tcBorders>
              <w:top w:val="single" w:color="000000" w:sz="4" w:space="0" w:shadow="0" w:frame="0"/>
              <w:left w:val="single" w:color="2e5b8a" w:sz="1" w:space="0" w:shadow="0" w:frame="0"/>
              <w:bottom w:val="single" w:color="2e5b8a" w:sz="1" w:space="0" w:shadow="0" w:frame="0"/>
              <w:right w:val="single" w:color="2e5b8a"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This is a real procurement-blocking discrepancy in the demo documents.</w:t>
            </w:r>
          </w:p>
        </w:tc>
      </w:tr>
    </w:tbl>
    <w:p>
      <w:pPr>
        <w:pStyle w:val="Heading 2"/>
        <w:widowControl w:val="0"/>
      </w:pPr>
    </w:p>
    <w:p>
      <w:pPr>
        <w:pStyle w:val="Heading 2"/>
      </w:pPr>
      <w:r>
        <w:rPr>
          <w:outline w:val="0"/>
          <w:color w:val="2e5b8a"/>
          <w:u w:color="2e5b8a"/>
          <w:rtl w:val="0"/>
          <w:lang w:val="de-DE"/>
          <w14:textFill>
            <w14:solidFill>
              <w14:srgbClr w14:val="2E5B8A"/>
            </w14:solidFill>
          </w14:textFill>
        </w:rPr>
        <w:t xml:space="preserve">5.3  REFERENCE_GAP </w:t>
      </w:r>
      <w:r>
        <w:rPr>
          <w:outline w:val="0"/>
          <w:color w:val="2e5b8a"/>
          <w:u w:color="2e5b8a"/>
          <w:rtl w:val="0"/>
          <w:lang w:val="en-US"/>
          <w14:textFill>
            <w14:solidFill>
              <w14:srgbClr w14:val="2E5B8A"/>
            </w14:solidFill>
          </w14:textFill>
        </w:rPr>
        <w:t xml:space="preserve">— </w:t>
      </w:r>
      <w:r>
        <w:rPr>
          <w:outline w:val="0"/>
          <w:color w:val="2e5b8a"/>
          <w:u w:color="2e5b8a"/>
          <w:rtl w:val="0"/>
          <w:lang w:val="en-US"/>
          <w14:textFill>
            <w14:solidFill>
              <w14:srgbClr w14:val="2E5B8A"/>
            </w14:solidFill>
          </w14:textFill>
        </w:rPr>
        <w:t>standards set arithmetic</w:t>
      </w:r>
    </w:p>
    <w:p>
      <w:pPr>
        <w:pStyle w:val="Heading 2"/>
      </w:pPr>
      <w:r>
        <w:rPr>
          <w:outline w:val="0"/>
          <w:color w:val="2c3e50"/>
          <w:sz w:val="20"/>
          <w:szCs w:val="20"/>
          <w:u w:color="2c3e50"/>
          <w:rtl w:val="0"/>
          <w:lang w:val="en-US"/>
          <w14:textFill>
            <w14:solidFill>
              <w14:srgbClr w14:val="2C3E50"/>
            </w14:solidFill>
          </w14:textFill>
        </w:rPr>
        <w:t>Collects the set of standards references from all owner_spec and control_spec documents (the required set). For each vendor_submittal document, computes the difference: required \ present. Each missing standard generates a REFERENCE_GAP flag pointing to the claim that requires it and noting its absence from the vendor document.</w:t>
      </w:r>
    </w:p>
    <w:p>
      <w:pPr>
        <w:pStyle w:val="Heading 2"/>
      </w:pPr>
    </w:p>
    <w:p>
      <w:pPr>
        <w:pStyle w:val="Heading 2"/>
      </w:pPr>
      <w:r>
        <w:rPr>
          <w:rFonts w:ascii="Courier New" w:hAnsi="Courier New"/>
          <w:outline w:val="0"/>
          <w:color w:val="1a3a5c"/>
          <w:sz w:val="18"/>
          <w:szCs w:val="18"/>
          <w:u w:color="1a3a5c"/>
          <w:rtl w:val="0"/>
          <w:lang w:val="en-US"/>
          <w14:textFill>
            <w14:solidFill>
              <w14:srgbClr w14:val="1A3A5C"/>
            </w14:solidFill>
          </w14:textFill>
        </w:rPr>
        <w:t>required = union(refs from owner_spec docs, refs from control_spec docs)</w:t>
      </w:r>
    </w:p>
    <w:p>
      <w:pPr>
        <w:pStyle w:val="Heading 2"/>
      </w:pPr>
      <w:r>
        <w:rPr>
          <w:rFonts w:ascii="Courier New" w:hAnsi="Courier New"/>
          <w:outline w:val="0"/>
          <w:color w:val="1a3a5c"/>
          <w:sz w:val="18"/>
          <w:szCs w:val="18"/>
          <w:u w:color="1a3a5c"/>
          <w:rtl w:val="0"/>
          <w:lang w:val="en-US"/>
          <w14:textFill>
            <w14:solidFill>
              <w14:srgbClr w14:val="1A3A5C"/>
            </w14:solidFill>
          </w14:textFill>
        </w:rPr>
        <w:t xml:space="preserve">gaps = required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refs_in_vendor_submittal</w:t>
      </w:r>
    </w:p>
    <w:p>
      <w:pPr>
        <w:pStyle w:val="Heading 2"/>
      </w:pP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one REFERENCE_GAP flag per missing standard</w:t>
      </w:r>
    </w:p>
    <w:p>
      <w:pPr>
        <w:pStyle w:val="Heading 2"/>
      </w:pPr>
      <w:r>
        <w:rPr>
          <w:outline w:val="0"/>
          <w:color w:val="2e5b8a"/>
          <w:u w:color="2e5b8a"/>
          <w:rtl w:val="0"/>
          <w:lang w:val="de-DE"/>
          <w14:textFill>
            <w14:solidFill>
              <w14:srgbClr w14:val="2E5B8A"/>
            </w14:solidFill>
          </w14:textFill>
        </w:rPr>
        <w:t xml:space="preserve">5.4  CHECKLIST_GAP </w:t>
      </w:r>
      <w:r>
        <w:rPr>
          <w:outline w:val="0"/>
          <w:color w:val="2e5b8a"/>
          <w:u w:color="2e5b8a"/>
          <w:rtl w:val="0"/>
          <w:lang w:val="en-US"/>
          <w14:textFill>
            <w14:solidFill>
              <w14:srgbClr w14:val="2E5B8A"/>
            </w14:solidFill>
          </w14:textFill>
        </w:rPr>
        <w:t xml:space="preserve">— </w:t>
      </w:r>
      <w:r>
        <w:rPr>
          <w:outline w:val="0"/>
          <w:color w:val="2e5b8a"/>
          <w:u w:color="2e5b8a"/>
          <w:rtl w:val="0"/>
          <w:lang w:val="en-US"/>
          <w14:textFill>
            <w14:solidFill>
              <w14:srgbClr w14:val="2E5B8A"/>
            </w14:solidFill>
          </w14:textFill>
        </w:rPr>
        <w:t>required item presence</w:t>
      </w:r>
    </w:p>
    <w:p>
      <w:pPr>
        <w:pStyle w:val="Heading 2"/>
      </w:pPr>
      <w:r>
        <w:rPr>
          <w:outline w:val="0"/>
          <w:color w:val="2c3e50"/>
          <w:sz w:val="20"/>
          <w:szCs w:val="20"/>
          <w:u w:color="2c3e50"/>
          <w:rtl w:val="0"/>
          <w:lang w:val="en-US"/>
          <w14:textFill>
            <w14:solidFill>
              <w14:srgbClr w14:val="2C3E50"/>
            </w14:solidFill>
          </w14:textFill>
        </w:rPr>
        <w:t xml:space="preserve">Checklist items are extracted from spec documents using regex term lists (e.g. remote emergency stop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search terms: 'remote emergency stop', 'remote stop', 'emergency stop...remote'). The presence check scans the full text of vendor submittal documents for each required item. Absence generates a CHECKLIST_GAP flag citing the page where the requirement was stated in the spec.</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4040"/>
        <w:gridCol w:w="2720"/>
      </w:tblGrid>
      <w:tr>
        <w:tblPrEx>
          <w:shd w:val="clear" w:color="auto" w:fill="ced7e7"/>
        </w:tblPrEx>
        <w:trPr>
          <w:trHeight w:val="197" w:hRule="atLeast"/>
        </w:trPr>
        <w:tc>
          <w:tcPr>
            <w:tcW w:type="dxa" w:w="26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Required Item</w:t>
            </w:r>
          </w:p>
        </w:tc>
        <w:tc>
          <w:tcPr>
            <w:tcW w:type="dxa" w:w="404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Search Terms (sample)</w:t>
            </w:r>
          </w:p>
        </w:tc>
        <w:tc>
          <w:tcPr>
            <w:tcW w:type="dxa" w:w="272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Severity if Absent</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Remote emergency stop</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remote emergency stop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remote stop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emergency stop remote</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HIGH</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Auto-start on power loss</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automatic start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auto-start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14:textFill>
                  <w14:solidFill>
                    <w14:srgbClr w14:val="2C3E50"/>
                  </w14:solidFill>
                </w14:textFill>
              </w:rPr>
              <w:t xml:space="preserve">autostart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automatic transfer</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HIGH</w:t>
            </w:r>
          </w:p>
        </w:tc>
      </w:tr>
      <w:tr>
        <w:tblPrEx>
          <w:shd w:val="clear" w:color="auto" w:fill="ced7e7"/>
        </w:tblPrEx>
        <w:trPr>
          <w:trHeight w:val="197"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Overcurrent protection</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 xml:space="preserve">overcurrent protection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breaker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circuit breaker</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HIGH</w:t>
            </w:r>
          </w:p>
        </w:tc>
      </w:tr>
      <w:tr>
        <w:tblPrEx>
          <w:shd w:val="clear" w:color="auto" w:fill="ced7e7"/>
        </w:tblPrEx>
        <w:trPr>
          <w:trHeight w:val="197"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Battery low alarm</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battery low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battery alarm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low battery</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Fault/alarm historian</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fault historian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14:textFill>
                  <w14:solidFill>
                    <w14:srgbClr w14:val="2C3E50"/>
                  </w14:solidFill>
                </w14:textFill>
              </w:rPr>
              <w:t xml:space="preserve">alarm log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alarm historian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fr-FR"/>
                <w14:textFill>
                  <w14:solidFill>
                    <w14:srgbClr w14:val="2C3E50"/>
                  </w14:solidFill>
                </w14:textFill>
              </w:rPr>
              <w:t>event log</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Load testing requirement</w:t>
            </w:r>
          </w:p>
        </w:tc>
        <w:tc>
          <w:tcPr>
            <w:tcW w:type="dxa" w:w="404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 xml:space="preserve">load test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acceptance test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 xml:space="preserve">final acceptance </w:t>
            </w:r>
            <w:r>
              <w:rPr>
                <w:rFonts w:ascii="Arial" w:hAnsi="Arial" w:hint="default"/>
                <w:outline w:val="0"/>
                <w:color w:val="2c3e50"/>
                <w:sz w:val="18"/>
                <w:szCs w:val="18"/>
                <w:u w:color="2c3e50"/>
                <w:shd w:val="nil" w:color="auto" w:fill="auto"/>
                <w:rtl w:val="0"/>
                <w:lang w:val="de-DE"/>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factory test</w:t>
            </w:r>
          </w:p>
        </w:tc>
        <w:tc>
          <w:tcPr>
            <w:tcW w:type="dxa" w:w="272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bl>
    <w:p>
      <w:pPr>
        <w:pStyle w:val="Heading 2"/>
        <w:widowControl w:val="0"/>
      </w:pP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6.  Citation System</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Citation traceability is the primary depth area of this implementation. Every flag shown in the UI must be traceable to its exact source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document, page number, verbatim snippet, and extraction method. This is what differentiates the system from a thin LLM wrapper.</w:t>
      </w:r>
    </w:p>
    <w:p>
      <w:pPr>
        <w:pStyle w:val="Heading"/>
        <w:pBdr>
          <w:top w:val="nil"/>
          <w:left w:val="nil"/>
          <w:bottom w:val="single" w:color="2e5b8a" w:sz="6" w:space="0" w:shadow="0" w:frame="0"/>
          <w:right w:val="nil"/>
        </w:pBdr>
      </w:pPr>
    </w:p>
    <w:p>
      <w:pPr>
        <w:pStyle w:val="Heading 2"/>
      </w:pPr>
      <w:r>
        <w:rPr>
          <w:outline w:val="0"/>
          <w:color w:val="2e5b8a"/>
          <w:u w:color="2e5b8a"/>
          <w:rtl w:val="0"/>
          <w:lang w:val="fr-FR"/>
          <w14:textFill>
            <w14:solidFill>
              <w14:srgbClr w14:val="2E5B8A"/>
            </w14:solidFill>
          </w14:textFill>
        </w:rPr>
        <w:t>6.1  Citation chain</w:t>
      </w:r>
    </w:p>
    <w:p>
      <w:pPr>
        <w:pStyle w:val="Heading 2"/>
      </w:pPr>
      <w:r>
        <w:rPr>
          <w:outline w:val="0"/>
          <w:color w:val="2c3e50"/>
          <w:sz w:val="20"/>
          <w:szCs w:val="20"/>
          <w:u w:color="2c3e50"/>
          <w:rtl w:val="0"/>
          <w:lang w:val="en-US"/>
          <w14:textFill>
            <w14:solidFill>
              <w14:srgbClr w14:val="2C3E50"/>
            </w14:solidFill>
          </w14:textFill>
        </w:rPr>
        <w:t xml:space="preserve">The chain from flag to source is: Discrepancy.claim_a_id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ExtractedClaim.source_text + page_number + document_id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Document.filename. Each link is a database foreign key. There are no broken links permitted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the comparison engine enforces that every discrepancy has a valid claim_a_id before writing to the database.</w:t>
      </w:r>
    </w:p>
    <w:p>
      <w:pPr>
        <w:pStyle w:val="Heading 2"/>
      </w:pPr>
    </w:p>
    <w:p>
      <w:pPr>
        <w:pStyle w:val="Heading 2"/>
      </w:pPr>
      <w:r>
        <w:rPr>
          <w:outline w:val="0"/>
          <w:color w:val="2e5b8a"/>
          <w:u w:color="2e5b8a"/>
          <w:rtl w:val="0"/>
          <w:lang w:val="en-US"/>
          <w14:textFill>
            <w14:solidFill>
              <w14:srgbClr w14:val="2E5B8A"/>
            </w14:solidFill>
          </w14:textFill>
        </w:rPr>
        <w:t>6.2  Citation display format</w:t>
      </w:r>
    </w:p>
    <w:p>
      <w:pPr>
        <w:pStyle w:val="Heading 2"/>
      </w:pPr>
      <w:r>
        <w:rPr>
          <w:outline w:val="0"/>
          <w:color w:val="2c3e50"/>
          <w:sz w:val="20"/>
          <w:szCs w:val="20"/>
          <w:u w:color="2c3e50"/>
          <w:rtl w:val="0"/>
          <w:lang w:val="en-US"/>
          <w14:textFill>
            <w14:solidFill>
              <w14:srgbClr w14:val="2C3E50"/>
            </w14:solidFill>
          </w14:textFill>
        </w:rPr>
        <w:t>Each discrepancy card in the UI shows the following structure:</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0" w:hRule="atLeast"/>
        </w:trPr>
        <w:tc>
          <w:tcPr>
            <w:tcW w:type="dxa" w:w="9360"/>
            <w:tcBorders>
              <w:top w:val="single" w:color="c5d5e8" w:sz="1"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Flag: Rating Type Mismatch </w:t>
            </w:r>
            <w:r>
              <w:rPr>
                <w:rFonts w:ascii="Arial" w:hAnsi="Arial" w:hint="default"/>
                <w:outline w:val="0"/>
                <w:color w:val="1b2a4a"/>
                <w:sz w:val="19"/>
                <w:szCs w:val="19"/>
                <w:u w:color="1b2a4a"/>
                <w:shd w:val="nil" w:color="auto" w:fill="auto"/>
                <w:rtl w:val="0"/>
                <w:lang w:val="de-DE"/>
                <w14:textFill>
                  <w14:solidFill>
                    <w14:srgbClr w14:val="1B2A4A"/>
                  </w14:solidFill>
                </w14:textFill>
              </w:rPr>
              <w:t xml:space="preserve">· </w:t>
            </w:r>
            <w:r>
              <w:rPr>
                <w:rFonts w:ascii="Arial" w:hAnsi="Arial"/>
                <w:outline w:val="0"/>
                <w:color w:val="1b2a4a"/>
                <w:sz w:val="19"/>
                <w:szCs w:val="19"/>
                <w:u w:color="1b2a4a"/>
                <w:shd w:val="nil" w:color="auto" w:fill="auto"/>
                <w:rtl w:val="0"/>
                <w14:textFill>
                  <w14:solidFill>
                    <w14:srgbClr w14:val="1B2A4A"/>
                  </w14:solidFill>
                </w14:textFill>
              </w:rPr>
              <w:t xml:space="preserve">Severity: HIGH </w:t>
            </w:r>
            <w:r>
              <w:rPr>
                <w:rFonts w:ascii="Arial" w:hAnsi="Arial" w:hint="default"/>
                <w:outline w:val="0"/>
                <w:color w:val="1b2a4a"/>
                <w:sz w:val="19"/>
                <w:szCs w:val="19"/>
                <w:u w:color="1b2a4a"/>
                <w:shd w:val="nil" w:color="auto" w:fill="auto"/>
                <w:rtl w:val="0"/>
                <w:lang w:val="de-DE"/>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Confidence: 0.92</w:t>
            </w:r>
          </w:p>
        </w:tc>
      </w:tr>
      <w:tr>
        <w:tblPrEx>
          <w:shd w:val="clear" w:color="auto" w:fill="ced7e7"/>
        </w:tblPrEx>
        <w:trPr>
          <w:trHeight w:val="283"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Document A says:</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"the generator set shall be rated standby power per NFPA 110..."</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Source: lakeland_generator_spec.pdf, page 3 </w:t>
            </w:r>
            <w:r>
              <w:rPr>
                <w:rFonts w:ascii="Arial" w:hAnsi="Arial" w:hint="default"/>
                <w:outline w:val="0"/>
                <w:color w:val="1b2a4a"/>
                <w:sz w:val="19"/>
                <w:szCs w:val="19"/>
                <w:u w:color="1b2a4a"/>
                <w:shd w:val="nil" w:color="auto" w:fill="auto"/>
                <w:rtl w:val="0"/>
                <w:lang w:val="de-DE"/>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extracted via regex</w:t>
            </w:r>
          </w:p>
        </w:tc>
      </w:tr>
      <w:tr>
        <w:tblPrEx>
          <w:shd w:val="clear" w:color="auto" w:fill="ced7e7"/>
        </w:tblPrEx>
        <w:trPr>
          <w:trHeight w:val="283"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Document B says:</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"Rating Type: CONTINUOUS"</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Source: caterpillar_3512b_spec.pdf, page 1 </w:t>
            </w:r>
            <w:r>
              <w:rPr>
                <w:rFonts w:ascii="Arial" w:hAnsi="Arial" w:hint="default"/>
                <w:outline w:val="0"/>
                <w:color w:val="1b2a4a"/>
                <w:sz w:val="19"/>
                <w:szCs w:val="19"/>
                <w:u w:color="1b2a4a"/>
                <w:shd w:val="nil" w:color="auto" w:fill="auto"/>
                <w:rtl w:val="0"/>
                <w:lang w:val="de-DE"/>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extracted via regex</w:t>
            </w:r>
          </w:p>
        </w:tc>
      </w:tr>
      <w:tr>
        <w:tblPrEx>
          <w:shd w:val="clear" w:color="auto" w:fill="ced7e7"/>
        </w:tblPrEx>
        <w:trPr>
          <w:trHeight w:val="283"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Review note:</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The project appears to require a standby-rated generator. The vendor submittal</w:t>
            </w:r>
          </w:p>
        </w:tc>
      </w:tr>
      <w:tr>
        <w:tblPrEx>
          <w:shd w:val="clear" w:color="auto" w:fill="ced7e7"/>
        </w:tblPrEx>
        <w:trPr>
          <w:trHeight w:val="220" w:hRule="atLeast"/>
        </w:trPr>
        <w:tc>
          <w:tcPr>
            <w:tcW w:type="dxa" w:w="9360"/>
            <w:tcBorders>
              <w:top w:val="single" w:color="000000" w:sz="4" w:space="0" w:shadow="0" w:frame="0"/>
              <w:left w:val="single" w:color="c5d5e8" w:sz="1" w:space="0" w:shadow="0" w:frame="0"/>
              <w:bottom w:val="single" w:color="c5d5e8" w:sz="1"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  describes a continuous-rated unit. This should be verified before procurement.</w:t>
            </w:r>
          </w:p>
        </w:tc>
      </w:tr>
    </w:tbl>
    <w:p>
      <w:pPr>
        <w:pStyle w:val="Heading 2"/>
        <w:widowControl w:val="0"/>
      </w:pPr>
    </w:p>
    <w:p>
      <w:pPr>
        <w:pStyle w:val="Heading 2"/>
        <w:widowControl w:val="0"/>
      </w:pPr>
    </w:p>
    <w:p>
      <w:pPr>
        <w:pStyle w:val="Heading 2"/>
      </w:pPr>
      <w:r>
        <w:rPr>
          <w:outline w:val="0"/>
          <w:color w:val="2e5b8a"/>
          <w:u w:color="2e5b8a"/>
          <w:rtl w:val="0"/>
          <w:lang w:val="en-US"/>
          <w14:textFill>
            <w14:solidFill>
              <w14:srgbClr w14:val="2E5B8A"/>
            </w14:solidFill>
          </w14:textFill>
        </w:rPr>
        <w:t>6.3  One-sided citations (CHECKLIST_GAP)</w:t>
      </w:r>
    </w:p>
    <w:p>
      <w:pPr>
        <w:pStyle w:val="Heading 2"/>
      </w:pPr>
      <w:r>
        <w:rPr>
          <w:outline w:val="0"/>
          <w:color w:val="2c3e50"/>
          <w:sz w:val="20"/>
          <w:szCs w:val="20"/>
          <w:u w:color="2c3e50"/>
          <w:rtl w:val="0"/>
          <w:lang w:val="en-US"/>
          <w14:textFill>
            <w14:solidFill>
              <w14:srgbClr w14:val="2C3E50"/>
            </w14:solidFill>
          </w14:textFill>
        </w:rPr>
        <w:t xml:space="preserve">Checklist gap flags cite only the document where the requirement was stated (claim_a). The absence side does not have a citation because there is no text to cite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the item is missing. The flag explanation makes this explicit: 'This item is required by [spec doc, page N] but was not found in [vendor doc].'</w:t>
      </w:r>
    </w:p>
    <w:p>
      <w:pPr>
        <w:pStyle w:val="Heading"/>
        <w:pBdr>
          <w:top w:val="nil"/>
          <w:left w:val="nil"/>
          <w:bottom w:val="single" w:color="2e5b8a" w:sz="6" w:space="0" w:shadow="0" w:frame="0"/>
          <w:right w:val="nil"/>
        </w:pBdr>
      </w:pPr>
      <w:r>
        <w:rPr>
          <w:outline w:val="0"/>
          <w:color w:val="1b2a4a"/>
          <w:u w:color="1b2a4a"/>
          <w:rtl w:val="0"/>
          <w:lang w:val="it-IT"/>
          <w14:textFill>
            <w14:solidFill>
              <w14:srgbClr w14:val="1B2A4A"/>
            </w14:solidFill>
          </w14:textFill>
        </w:rPr>
        <w:t>7.  Confidence Scoring</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Confidence is a computed value, not a model output. It is derived from three factors:</w:t>
      </w:r>
    </w:p>
    <w:p>
      <w:pPr>
        <w:pStyle w:val="Heading"/>
        <w:pBdr>
          <w:top w:val="nil"/>
          <w:left w:val="nil"/>
          <w:bottom w:val="single" w:color="2e5b8a" w:sz="6" w:space="0" w:shadow="0" w:frame="0"/>
          <w:right w:val="nil"/>
        </w:pBdr>
      </w:pPr>
    </w:p>
    <w:p>
      <w:pPr>
        <w:pStyle w:val="Heading"/>
        <w:pBdr>
          <w:top w:val="nil"/>
          <w:left w:val="nil"/>
          <w:bottom w:val="single" w:color="2e5b8a" w:sz="6" w:space="0" w:shadow="0" w:frame="0"/>
          <w:right w:val="nil"/>
        </w:pBdr>
      </w:pPr>
      <w:r>
        <w:rPr>
          <w:rFonts w:ascii="Courier New" w:hAnsi="Courier New"/>
          <w:outline w:val="0"/>
          <w:color w:val="1a3a5c"/>
          <w:sz w:val="18"/>
          <w:szCs w:val="18"/>
          <w:u w:color="1a3a5c"/>
          <w:rtl w:val="0"/>
          <w:lang w:val="en-US"/>
          <w14:textFill>
            <w14:solidFill>
              <w14:srgbClr w14:val="1A3A5C"/>
            </w14:solidFill>
          </w14:textFill>
        </w:rPr>
        <w:t xml:space="preserve">confidence = (extraction_conf_a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0.4) + (extraction_conf_b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lang w:val="en-US"/>
          <w14:textFill>
            <w14:solidFill>
              <w14:srgbClr w14:val="1A3A5C"/>
            </w14:solidFill>
          </w14:textFill>
        </w:rPr>
        <w:t xml:space="preserve">0.4) + (match_quality </w:t>
      </w:r>
      <w:r>
        <w:rPr>
          <w:rFonts w:ascii="Courier New" w:hAnsi="Courier New" w:hint="default"/>
          <w:outline w:val="0"/>
          <w:color w:val="1a3a5c"/>
          <w:sz w:val="18"/>
          <w:szCs w:val="18"/>
          <w:u w:color="1a3a5c"/>
          <w:rtl w:val="0"/>
          <w14:textFill>
            <w14:solidFill>
              <w14:srgbClr w14:val="1A3A5C"/>
            </w14:solidFill>
          </w14:textFill>
        </w:rPr>
        <w:t xml:space="preserve">× </w:t>
      </w:r>
      <w:r>
        <w:rPr>
          <w:rFonts w:ascii="Courier New" w:hAnsi="Courier New"/>
          <w:outline w:val="0"/>
          <w:color w:val="1a3a5c"/>
          <w:sz w:val="18"/>
          <w:szCs w:val="18"/>
          <w:u w:color="1a3a5c"/>
          <w:rtl w:val="0"/>
          <w14:textFill>
            <w14:solidFill>
              <w14:srgbClr w14:val="1A3A5C"/>
            </w14:solidFill>
          </w14:textFill>
        </w:rPr>
        <w:t>0.2)</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000"/>
        <w:gridCol w:w="4560"/>
      </w:tblGrid>
      <w:tr>
        <w:tblPrEx>
          <w:shd w:val="clear" w:color="auto" w:fill="ced7e7"/>
        </w:tblPrEx>
        <w:trPr>
          <w:trHeight w:val="197" w:hRule="atLeast"/>
        </w:trPr>
        <w:tc>
          <w:tcPr>
            <w:tcW w:type="dxa" w:w="28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a-DK"/>
                <w14:textFill>
                  <w14:solidFill>
                    <w14:srgbClr w14:val="FFFFFF"/>
                  </w14:solidFill>
                </w14:textFill>
              </w:rPr>
              <w:t>Factor</w:t>
            </w:r>
          </w:p>
        </w:tc>
        <w:tc>
          <w:tcPr>
            <w:tcW w:type="dxa" w:w="20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Value</w:t>
            </w:r>
          </w:p>
        </w:tc>
        <w:tc>
          <w:tcPr>
            <w:tcW w:type="dxa" w:w="45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Rationale</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Regex match</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0.90</w:t>
            </w:r>
            <w:r>
              <w:rPr>
                <w:rFonts w:ascii="Arial" w:hAnsi="Arial" w:hint="default"/>
                <w:outline w:val="0"/>
                <w:color w:val="2c3e50"/>
                <w:sz w:val="18"/>
                <w:szCs w:val="18"/>
                <w:u w:color="2c3e50"/>
                <w:shd w:val="nil" w:color="auto" w:fill="auto"/>
                <w:rtl w:val="0"/>
                <w14:textFill>
                  <w14:solidFill>
                    <w14:srgbClr w14:val="2C3E50"/>
                  </w14:solidFill>
                </w14:textFill>
              </w:rPr>
              <w:t>–</w:t>
            </w:r>
            <w:r>
              <w:rPr>
                <w:rFonts w:ascii="Arial" w:hAnsi="Arial"/>
                <w:outline w:val="0"/>
                <w:color w:val="2c3e50"/>
                <w:sz w:val="18"/>
                <w:szCs w:val="18"/>
                <w:u w:color="2c3e50"/>
                <w:shd w:val="nil" w:color="auto" w:fill="auto"/>
                <w:rtl w:val="0"/>
                <w14:textFill>
                  <w14:solidFill>
                    <w14:srgbClr w14:val="2C3E50"/>
                  </w14:solidFill>
                </w14:textFill>
              </w:rPr>
              <w:t>0.99</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Exact pattern match; unit explicitly present</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LLM normalization (clean page)</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0.70</w:t>
            </w:r>
            <w:r>
              <w:rPr>
                <w:rFonts w:ascii="Arial" w:hAnsi="Arial" w:hint="default"/>
                <w:outline w:val="0"/>
                <w:color w:val="2c3e50"/>
                <w:sz w:val="18"/>
                <w:szCs w:val="18"/>
                <w:u w:color="2c3e50"/>
                <w:shd w:val="nil" w:color="auto" w:fill="auto"/>
                <w:rtl w:val="0"/>
                <w14:textFill>
                  <w14:solidFill>
                    <w14:srgbClr w14:val="2C3E50"/>
                  </w14:solidFill>
                </w14:textFill>
              </w:rPr>
              <w:t>–</w:t>
            </w:r>
            <w:r>
              <w:rPr>
                <w:rFonts w:ascii="Arial" w:hAnsi="Arial"/>
                <w:outline w:val="0"/>
                <w:color w:val="2c3e50"/>
                <w:sz w:val="18"/>
                <w:szCs w:val="18"/>
                <w:u w:color="2c3e50"/>
                <w:shd w:val="nil" w:color="auto" w:fill="auto"/>
                <w:rtl w:val="0"/>
                <w14:textFill>
                  <w14:solidFill>
                    <w14:srgbClr w14:val="2C3E50"/>
                  </w14:solidFill>
                </w14:textFill>
              </w:rPr>
              <w:t>0.80</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LLM given clean pdfplumber text</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LLM normalization (OCR page)</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0.50</w:t>
            </w:r>
            <w:r>
              <w:rPr>
                <w:rFonts w:ascii="Arial" w:hAnsi="Arial" w:hint="default"/>
                <w:outline w:val="0"/>
                <w:color w:val="2c3e50"/>
                <w:sz w:val="18"/>
                <w:szCs w:val="18"/>
                <w:u w:color="2c3e50"/>
                <w:shd w:val="nil" w:color="auto" w:fill="auto"/>
                <w:rtl w:val="0"/>
                <w14:textFill>
                  <w14:solidFill>
                    <w14:srgbClr w14:val="2C3E50"/>
                  </w14:solidFill>
                </w14:textFill>
              </w:rPr>
              <w:t>–</w:t>
            </w:r>
            <w:r>
              <w:rPr>
                <w:rFonts w:ascii="Arial" w:hAnsi="Arial"/>
                <w:outline w:val="0"/>
                <w:color w:val="2c3e50"/>
                <w:sz w:val="18"/>
                <w:szCs w:val="18"/>
                <w:u w:color="2c3e50"/>
                <w:shd w:val="nil" w:color="auto" w:fill="auto"/>
                <w:rtl w:val="0"/>
                <w14:textFill>
                  <w14:solidFill>
                    <w14:srgbClr w14:val="2C3E50"/>
                  </w14:solidFill>
                </w14:textFill>
              </w:rPr>
              <w:t>0.65</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OCR introduces character errors</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Numeric mismatch (exact diff)</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 xml:space="preserve">1.0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extraction</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Two concrete values, direct comparison</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Enum conflict (exact match)</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 xml:space="preserve">1.0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en-US"/>
                <w14:textFill>
                  <w14:solidFill>
                    <w14:srgbClr w14:val="2C3E50"/>
                  </w14:solidFill>
                </w14:textFill>
              </w:rPr>
              <w:t>extraction</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Both values in controlled vocabulary</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Reference gap</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 xml:space="preserve">0.85 </w:t>
            </w:r>
            <w:r>
              <w:rPr>
                <w:rFonts w:ascii="Arial" w:hAnsi="Arial" w:hint="default"/>
                <w:outline w:val="0"/>
                <w:color w:val="2c3e50"/>
                <w:sz w:val="18"/>
                <w:szCs w:val="18"/>
                <w:u w:color="2c3e50"/>
                <w:shd w:val="nil" w:color="auto" w:fill="auto"/>
                <w:rtl w:val="0"/>
                <w14:textFill>
                  <w14:solidFill>
                    <w14:srgbClr w14:val="2C3E50"/>
                  </w14:solidFill>
                </w14:textFill>
              </w:rPr>
              <w:t xml:space="preserve">× </w:t>
            </w:r>
            <w:r>
              <w:rPr>
                <w:rFonts w:ascii="Arial" w:hAnsi="Arial"/>
                <w:outline w:val="0"/>
                <w:color w:val="2c3e50"/>
                <w:sz w:val="18"/>
                <w:szCs w:val="18"/>
                <w:u w:color="2c3e50"/>
                <w:shd w:val="nil" w:color="auto" w:fill="auto"/>
                <w:rtl w:val="0"/>
                <w:lang w:val="fr-FR"/>
                <w14:textFill>
                  <w14:solidFill>
                    <w14:srgbClr w14:val="2C3E50"/>
                  </w14:solidFill>
                </w14:textFill>
              </w:rPr>
              <w:t>source conf</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One-sided; absence is inferred</w:t>
            </w:r>
          </w:p>
        </w:tc>
      </w:tr>
      <w:tr>
        <w:tblPrEx>
          <w:shd w:val="clear" w:color="auto" w:fill="ced7e7"/>
        </w:tblPrEx>
        <w:trPr>
          <w:trHeight w:val="197" w:hRule="atLeast"/>
        </w:trPr>
        <w:tc>
          <w:tcPr>
            <w:tcW w:type="dxa" w:w="28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Checklist gap</w:t>
            </w:r>
          </w:p>
        </w:tc>
        <w:tc>
          <w:tcPr>
            <w:tcW w:type="dxa" w:w="2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0.80</w:t>
            </w:r>
          </w:p>
        </w:tc>
        <w:tc>
          <w:tcPr>
            <w:tcW w:type="dxa" w:w="4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Conservative; term matching is approximate</w:t>
            </w:r>
          </w:p>
        </w:tc>
      </w:tr>
    </w:tbl>
    <w:p>
      <w:pPr>
        <w:pStyle w:val="Heading"/>
        <w:widowControl w:val="0"/>
      </w:pPr>
    </w:p>
    <w:p>
      <w:pPr>
        <w:pStyle w:val="Heading"/>
        <w:widowControl w:val="0"/>
      </w:pPr>
    </w:p>
    <w:p>
      <w:pPr>
        <w:pStyle w:val="Heading"/>
        <w:widowControl w:val="0"/>
      </w:pPr>
      <w:r>
        <w:rPr>
          <w:outline w:val="0"/>
          <w:color w:val="2c3e50"/>
          <w:sz w:val="20"/>
          <w:szCs w:val="20"/>
          <w:u w:color="2c3e50"/>
          <w:rtl w:val="0"/>
          <w:lang w:val="en-US"/>
          <w14:textFill>
            <w14:solidFill>
              <w14:srgbClr w14:val="2C3E50"/>
            </w14:solidFill>
          </w14:textFill>
        </w:rPr>
        <w:t>Confidence is displayed to reviewers alongside every flag. A LOW-confidence flag (&lt; 0.65) is surfaced but visually de-emphasized. The reviewer is told the confidence score and its basis (extraction method) so they can calibrate trust accordingly.</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8.  LLM Explanation Pass</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Claude is invoked exactly once per discrepancy, after it has been detected and stored. The prompt provides the two source snippets verbatim and the mismatch type. Claude is not told what the 'correct' value is. It is not asked to make a compliance determination. It is asked to write 2</w:t>
      </w:r>
      <w:r>
        <w:rPr>
          <w:outline w:val="0"/>
          <w:color w:val="2c3e50"/>
          <w:sz w:val="20"/>
          <w:szCs w:val="20"/>
          <w:u w:color="2c3e50"/>
          <w:rtl w:val="0"/>
          <w14:textFill>
            <w14:solidFill>
              <w14:srgbClr w14:val="2C3E50"/>
            </w14:solidFill>
          </w14:textFill>
        </w:rPr>
        <w:t>–</w:t>
      </w:r>
      <w:r>
        <w:rPr>
          <w:outline w:val="0"/>
          <w:color w:val="2c3e50"/>
          <w:sz w:val="20"/>
          <w:szCs w:val="20"/>
          <w:u w:color="2c3e50"/>
          <w:rtl w:val="0"/>
          <w:lang w:val="en-US"/>
          <w14:textFill>
            <w14:solidFill>
              <w14:srgbClr w14:val="2C3E50"/>
            </w14:solidFill>
          </w14:textFill>
        </w:rPr>
        <w:t>3 sentences of cautious review language explaining why an engineer should look at this before proceeding.</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0" w:hRule="atLeast"/>
        </w:trPr>
        <w:tc>
          <w:tcPr>
            <w:tcW w:type="dxa" w:w="9360"/>
            <w:tcBorders>
              <w:top w:val="single" w:color="c5d5e8" w:sz="1"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System prompt constraint: 'Never say which document is correct. Never make a compliance</w:t>
            </w:r>
          </w:p>
        </w:tc>
      </w:tr>
      <w:tr>
        <w:tblPrEx>
          <w:shd w:val="clear" w:color="auto" w:fill="ced7e7"/>
        </w:tblPrEx>
        <w:trPr>
          <w:trHeight w:val="224" w:hRule="atLeast"/>
        </w:trPr>
        <w:tc>
          <w:tcPr>
            <w:tcW w:type="dxa" w:w="9360"/>
            <w:tcBorders>
              <w:top w:val="single" w:color="000000" w:sz="4" w:space="0" w:shadow="0" w:frame="0"/>
              <w:left w:val="single" w:color="c5d5e8" w:sz="1" w:space="0" w:shadow="0" w:frame="0"/>
              <w:bottom w:val="single" w:color="000000" w:sz="4"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judgment or certification claim. Use cautious language: appears to, may require, should be</w:t>
            </w:r>
          </w:p>
        </w:tc>
      </w:tr>
      <w:tr>
        <w:tblPrEx>
          <w:shd w:val="clear" w:color="auto" w:fill="ced7e7"/>
        </w:tblPrEx>
        <w:trPr>
          <w:trHeight w:val="220" w:hRule="atLeast"/>
        </w:trPr>
        <w:tc>
          <w:tcPr>
            <w:tcW w:type="dxa" w:w="9360"/>
            <w:tcBorders>
              <w:top w:val="single" w:color="000000" w:sz="4" w:space="0" w:shadow="0" w:frame="0"/>
              <w:left w:val="single" w:color="c5d5e8" w:sz="1" w:space="0" w:shadow="0" w:frame="0"/>
              <w:bottom w:val="single" w:color="c5d5e8" w:sz="1" w:space="0" w:shadow="0" w:frame="0"/>
              <w:right w:val="single" w:color="c5d5e8" w:sz="1" w:space="0" w:shadow="0" w:frame="0"/>
            </w:tcBorders>
            <w:shd w:val="clear" w:color="auto" w:fill="edf2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outline w:val="0"/>
                <w:color w:val="1b2a4a"/>
                <w:sz w:val="19"/>
                <w:szCs w:val="19"/>
                <w:u w:color="1b2a4a"/>
                <w:shd w:val="nil" w:color="auto" w:fill="auto"/>
                <w:rtl w:val="0"/>
                <w:lang w:val="en-US"/>
                <w14:textFill>
                  <w14:solidFill>
                    <w14:srgbClr w14:val="1B2A4A"/>
                  </w14:solidFill>
                </w14:textFill>
              </w:rPr>
              <w:t xml:space="preserve">verified. Do not recommend a specific fix </w:t>
            </w:r>
            <w:r>
              <w:rPr>
                <w:rFonts w:ascii="Arial" w:hAnsi="Arial" w:hint="default"/>
                <w:outline w:val="0"/>
                <w:color w:val="1b2a4a"/>
                <w:sz w:val="19"/>
                <w:szCs w:val="19"/>
                <w:u w:color="1b2a4a"/>
                <w:shd w:val="nil" w:color="auto" w:fill="auto"/>
                <w:rtl w:val="0"/>
                <w:lang w:val="en-US"/>
                <w14:textFill>
                  <w14:solidFill>
                    <w14:srgbClr w14:val="1B2A4A"/>
                  </w14:solidFill>
                </w14:textFill>
              </w:rPr>
              <w:t xml:space="preserve">— </w:t>
            </w:r>
            <w:r>
              <w:rPr>
                <w:rFonts w:ascii="Arial" w:hAnsi="Arial"/>
                <w:outline w:val="0"/>
                <w:color w:val="1b2a4a"/>
                <w:sz w:val="19"/>
                <w:szCs w:val="19"/>
                <w:u w:color="1b2a4a"/>
                <w:shd w:val="nil" w:color="auto" w:fill="auto"/>
                <w:rtl w:val="0"/>
                <w:lang w:val="en-US"/>
                <w14:textFill>
                  <w14:solidFill>
                    <w14:srgbClr w14:val="1B2A4A"/>
                  </w14:solidFill>
                </w14:textFill>
              </w:rPr>
              <w:t>recommend review. Keep under 60 words.'</w:t>
            </w:r>
          </w:p>
        </w:tc>
      </w:tr>
    </w:tbl>
    <w:p>
      <w:pPr>
        <w:pStyle w:val="Heading"/>
        <w:widowControl w:val="0"/>
      </w:pPr>
    </w:p>
    <w:p>
      <w:pPr>
        <w:pStyle w:val="Heading"/>
        <w:widowControl w:val="0"/>
      </w:pPr>
    </w:p>
    <w:p>
      <w:pPr>
        <w:pStyle w:val="Heading"/>
        <w:widowControl w:val="0"/>
      </w:pPr>
      <w:r>
        <w:rPr>
          <w:outline w:val="0"/>
          <w:color w:val="2c3e50"/>
          <w:sz w:val="20"/>
          <w:szCs w:val="20"/>
          <w:u w:color="2c3e50"/>
          <w:rtl w:val="0"/>
          <w:lang w:val="en-US"/>
          <w14:textFill>
            <w14:solidFill>
              <w14:srgbClr w14:val="2C3E50"/>
            </w14:solidFill>
          </w14:textFill>
        </w:rPr>
        <w:t xml:space="preserve">If the LLM call fails, a fallback explanation is generated from a template using the mismatch type and parameter name. The flag is still displayed with all citations intact. The explanation is supplementary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its absence does not invalidate a flag.</w:t>
      </w: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9.  Evaluation Design</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A small golden set of manually labeled discrepancies is used to verify the comparison engine before demo. The golden set is derived from the three real demo PDFs (Lakeland owner spec, Casper College control spec, Caterpillar 3512B vendor datasheet).</w:t>
      </w:r>
    </w:p>
    <w:p>
      <w:pPr>
        <w:pStyle w:val="Heading"/>
        <w:pBdr>
          <w:top w:val="nil"/>
          <w:left w:val="nil"/>
          <w:bottom w:val="single" w:color="2e5b8a" w:sz="6" w:space="0" w:shadow="0" w:frame="0"/>
          <w:right w:val="nil"/>
        </w:pBdr>
      </w:pPr>
    </w:p>
    <w:p>
      <w:pPr>
        <w:pStyle w:val="Heading 2"/>
      </w:pPr>
      <w:r>
        <w:rPr>
          <w:outline w:val="0"/>
          <w:color w:val="2e5b8a"/>
          <w:u w:color="2e5b8a"/>
          <w:rtl w:val="0"/>
          <w14:textFill>
            <w14:solidFill>
              <w14:srgbClr w14:val="2E5B8A"/>
            </w14:solidFill>
          </w14:textFill>
        </w:rPr>
        <w:t>9.1  Golden set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60"/>
        <w:gridCol w:w="2400"/>
        <w:gridCol w:w="3000"/>
      </w:tblGrid>
      <w:tr>
        <w:tblPrEx>
          <w:shd w:val="clear" w:color="auto" w:fill="ced7e7"/>
        </w:tblPrEx>
        <w:trPr>
          <w:trHeight w:val="197" w:hRule="atLeast"/>
        </w:trPr>
        <w:tc>
          <w:tcPr>
            <w:tcW w:type="dxa" w:w="39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Expected Flag</w:t>
            </w:r>
          </w:p>
        </w:tc>
        <w:tc>
          <w:tcPr>
            <w:tcW w:type="dxa" w:w="24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Type</w:t>
            </w:r>
          </w:p>
        </w:tc>
        <w:tc>
          <w:tcPr>
            <w:tcW w:type="dxa" w:w="30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Expected Severity</w:t>
            </w:r>
          </w:p>
        </w:tc>
      </w:tr>
      <w:tr>
        <w:tblPrEx>
          <w:shd w:val="clear" w:color="auto" w:fill="ced7e7"/>
        </w:tblPrEx>
        <w:trPr>
          <w:trHeight w:val="435"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Standby requirement vs. continuous-rated vendor sheet</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ASSUMPTION_MISMATCH</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HIGH</w:t>
            </w:r>
          </w:p>
        </w:tc>
      </w:tr>
      <w:tr>
        <w:tblPrEx>
          <w:shd w:val="clear" w:color="auto" w:fill="ced7e7"/>
        </w:tblPrEx>
        <w:trPr>
          <w:trHeight w:val="435"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UL 2200 required in spec, not cited in vendor sheet</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REFERENCE_GAP</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r>
        <w:tblPrEx>
          <w:shd w:val="clear" w:color="auto" w:fill="ced7e7"/>
        </w:tblPrEx>
        <w:trPr>
          <w:trHeight w:val="435"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Remote emergency stop required, absent from vendor</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CHECKLIST_GAP</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HIGH</w:t>
            </w:r>
          </w:p>
        </w:tc>
      </w:tr>
      <w:tr>
        <w:tblPrEx>
          <w:shd w:val="clear" w:color="auto" w:fill="ced7e7"/>
        </w:tblPrEx>
        <w:trPr>
          <w:trHeight w:val="197"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Battery low alarm required, absent from vendor</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CHECKLIST_GAP</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r>
        <w:tblPrEx>
          <w:shd w:val="clear" w:color="auto" w:fill="ced7e7"/>
        </w:tblPrEx>
        <w:trPr>
          <w:trHeight w:val="435"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NFPA 110 in spec, absent from vendor datasheet</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REFERENCE_GAP</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r>
        <w:tblPrEx>
          <w:shd w:val="clear" w:color="auto" w:fill="ced7e7"/>
        </w:tblPrEx>
        <w:trPr>
          <w:trHeight w:val="435" w:hRule="atLeast"/>
        </w:trPr>
        <w:tc>
          <w:tcPr>
            <w:tcW w:type="dxa" w:w="39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Fault/alarm historian required, absent from vendor</w:t>
            </w:r>
          </w:p>
        </w:tc>
        <w:tc>
          <w:tcPr>
            <w:tcW w:type="dxa" w:w="2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CHECKLIST_GAP</w:t>
            </w:r>
          </w:p>
        </w:tc>
        <w:tc>
          <w:tcPr>
            <w:tcW w:type="dxa" w:w="30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MEDIUM</w:t>
            </w:r>
          </w:p>
        </w:tc>
      </w:tr>
    </w:tbl>
    <w:p>
      <w:pPr>
        <w:pStyle w:val="Heading 2"/>
        <w:widowControl w:val="0"/>
      </w:pPr>
    </w:p>
    <w:p>
      <w:pPr>
        <w:pStyle w:val="Heading 2"/>
        <w:widowControl w:val="0"/>
      </w:pPr>
    </w:p>
    <w:p>
      <w:pPr>
        <w:pStyle w:val="Heading 2"/>
      </w:pPr>
      <w:r>
        <w:rPr>
          <w:outline w:val="0"/>
          <w:color w:val="2e5b8a"/>
          <w:u w:color="2e5b8a"/>
          <w:rtl w:val="0"/>
          <w:lang w:val="de-DE"/>
          <w14:textFill>
            <w14:solidFill>
              <w14:srgbClr w14:val="2E5B8A"/>
            </w14:solidFill>
          </w14:textFill>
        </w:rPr>
        <w:t>9.2  Metrics</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Claim extraction precision: fraction of extracted claims that are correct (verified against source PDF manually).</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Discrepancy precision: fraction of flagged discrepancies that correspond to real discrepancies in the golden set.</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Citation correctness: fraction of flags where the cited page and snippet match the actual source text.</w:t>
      </w:r>
    </w:p>
    <w:p>
      <w:pPr>
        <w:pStyle w:val="List Paragraph"/>
        <w:numPr>
          <w:ilvl w:val="0"/>
          <w:numId w:val="2"/>
        </w:numPr>
        <w:spacing w:after="80"/>
        <w:rPr>
          <w:lang w:val="en-US"/>
        </w:rPr>
      </w:pPr>
      <w:r>
        <w:rPr>
          <w:rFonts w:ascii="Arial" w:hAnsi="Arial"/>
          <w:outline w:val="0"/>
          <w:color w:val="2c3e50"/>
          <w:u w:color="2c3e50"/>
          <w:rtl w:val="0"/>
          <w:lang w:val="en-US"/>
          <w14:textFill>
            <w14:solidFill>
              <w14:srgbClr w14:val="2C3E50"/>
            </w14:solidFill>
          </w14:textFill>
        </w:rPr>
        <w:t>False positive rate: flags generated that are not in the golden set and cannot be verified in source documents.</w:t>
      </w:r>
    </w:p>
    <w:p>
      <w:pPr>
        <w:pStyle w:val="List Paragraph"/>
        <w:spacing w:after="80"/>
      </w:pPr>
    </w:p>
    <w:p>
      <w:pPr>
        <w:pStyle w:val="List Paragraph"/>
        <w:spacing w:after="80"/>
      </w:pPr>
      <w:r>
        <w:rPr>
          <w:rFonts w:ascii="Arial" w:hAnsi="Arial"/>
          <w:outline w:val="0"/>
          <w:color w:val="2c3e50"/>
          <w:u w:color="2c3e50"/>
          <w:rtl w:val="0"/>
          <w:lang w:val="en-US"/>
          <w14:textFill>
            <w14:solidFill>
              <w14:srgbClr w14:val="2C3E50"/>
            </w14:solidFill>
          </w14:textFill>
        </w:rPr>
        <w:t>A false positive rate above 20% on the golden set indicates a regex pattern is too broad or the LLM normalizer is classifying edge cases incorrectly. The fix is always in the extractor, not the comparison engine.</w:t>
      </w:r>
    </w:p>
    <w:p>
      <w:pPr>
        <w:pStyle w:val="Heading"/>
        <w:pBdr>
          <w:top w:val="nil"/>
          <w:left w:val="nil"/>
          <w:bottom w:val="single" w:color="2e5b8a" w:sz="6" w:space="0" w:shadow="0" w:frame="0"/>
          <w:right w:val="nil"/>
        </w:pBdr>
      </w:pPr>
      <w:r>
        <w:rPr>
          <w:outline w:val="0"/>
          <w:color w:val="1b2a4a"/>
          <w:u w:color="1b2a4a"/>
          <w:rtl w:val="0"/>
          <w14:textFill>
            <w14:solidFill>
              <w14:srgbClr w14:val="1B2A4A"/>
            </w14:solidFill>
          </w14:textFill>
        </w:rPr>
        <w:t>10.  Technology Stack</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760"/>
        <w:gridCol w:w="4400"/>
      </w:tblGrid>
      <w:tr>
        <w:tblPrEx>
          <w:shd w:val="clear" w:color="auto" w:fill="ced7e7"/>
        </w:tblPrEx>
        <w:trPr>
          <w:trHeight w:val="197" w:hRule="atLeast"/>
        </w:trPr>
        <w:tc>
          <w:tcPr>
            <w:tcW w:type="dxa" w:w="22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Layer</w:t>
            </w:r>
          </w:p>
        </w:tc>
        <w:tc>
          <w:tcPr>
            <w:tcW w:type="dxa" w:w="27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Technology</w:t>
            </w:r>
          </w:p>
        </w:tc>
        <w:tc>
          <w:tcPr>
            <w:tcW w:type="dxa" w:w="44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Role</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API</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FastAPI + uvicorn</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REST endpoints for upload, analysis, audit export</w:t>
            </w:r>
          </w:p>
        </w:tc>
      </w:tr>
      <w:tr>
        <w:tblPrEx>
          <w:shd w:val="clear" w:color="auto" w:fill="ced7e7"/>
        </w:tblPrEx>
        <w:trPr>
          <w:trHeight w:val="435"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nl-NL"/>
                <w14:textFill>
                  <w14:solidFill>
                    <w14:srgbClr w14:val="2C3E50"/>
                  </w14:solidFill>
                </w14:textFill>
              </w:rPr>
              <w:t>Database</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SQLite + SQLAlchemy</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Document, PageEvidence, ExtractedClaim, Discrepancy tables</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PDF parsing</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pdfplumber</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Text and table extraction</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de-DE"/>
                <w14:textFill>
                  <w14:solidFill>
                    <w14:srgbClr w14:val="2C3E50"/>
                  </w14:solidFill>
                </w14:textFill>
              </w:rPr>
              <w:t>OCR fallback</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pytesseract + Pillow</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Scanned / image-heavy pages</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Extraction</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Regex + Anthropic SDK</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Regex first; LLM for normalization only</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Comparison</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Python (pure)</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Deterministic; no LLM</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Explanation</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Anthropic SDK</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claude-sonnet-4-20250514; cautious language only</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fr-FR"/>
                <w14:textFill>
                  <w14:solidFill>
                    <w14:srgbClr w14:val="2C3E50"/>
                  </w14:solidFill>
                </w14:textFill>
              </w:rPr>
              <w:t>Frontend</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Streamlit</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4-page review console</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Audit report</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nl-NL"/>
                <w14:textFill>
                  <w14:solidFill>
                    <w14:srgbClr w14:val="2C3E50"/>
                  </w14:solidFill>
                </w14:textFill>
              </w:rPr>
              <w:t>ReportLab</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PDF export; JSON always available</w:t>
            </w:r>
          </w:p>
        </w:tc>
      </w:tr>
      <w:tr>
        <w:tblPrEx>
          <w:shd w:val="clear" w:color="auto" w:fill="ced7e7"/>
        </w:tblPrEx>
        <w:trPr>
          <w:trHeight w:val="197" w:hRule="atLeast"/>
        </w:trPr>
        <w:tc>
          <w:tcPr>
            <w:tcW w:type="dxa" w:w="2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Validation</w:t>
            </w:r>
          </w:p>
        </w:tc>
        <w:tc>
          <w:tcPr>
            <w:tcW w:type="dxa" w:w="27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Pydantic v2</w:t>
            </w:r>
          </w:p>
        </w:tc>
        <w:tc>
          <w:tcPr>
            <w:tcW w:type="dxa" w:w="44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All LLM outputs validated before storage</w:t>
            </w:r>
          </w:p>
        </w:tc>
      </w:tr>
    </w:tbl>
    <w:p>
      <w:pPr>
        <w:pStyle w:val="Heading"/>
        <w:widowControl w:val="0"/>
      </w:pPr>
    </w:p>
    <w:p>
      <w:pPr>
        <w:pStyle w:val="Heading"/>
        <w:widowControl w:val="0"/>
      </w:pPr>
    </w:p>
    <w:p>
      <w:pPr>
        <w:pStyle w:val="Heading"/>
        <w:pBdr>
          <w:top w:val="nil"/>
          <w:left w:val="nil"/>
          <w:bottom w:val="single" w:color="2e5b8a" w:sz="6" w:space="0" w:shadow="0" w:frame="0"/>
          <w:right w:val="nil"/>
        </w:pBdr>
      </w:pPr>
      <w:r>
        <w:rPr>
          <w:outline w:val="0"/>
          <w:color w:val="1b2a4a"/>
          <w:u w:color="1b2a4a"/>
          <w:rtl w:val="0"/>
          <w:lang w:val="en-US"/>
          <w14:textFill>
            <w14:solidFill>
              <w14:srgbClr w14:val="1B2A4A"/>
            </w14:solidFill>
          </w14:textFill>
        </w:rPr>
        <w:t>11.  SIS Design Analogy</w:t>
      </w:r>
    </w:p>
    <w:p>
      <w:pPr>
        <w:pStyle w:val="Heading"/>
        <w:pBdr>
          <w:top w:val="nil"/>
          <w:left w:val="nil"/>
          <w:bottom w:val="single" w:color="2e5b8a" w:sz="6" w:space="0" w:shadow="0" w:frame="0"/>
          <w:right w:val="nil"/>
        </w:pBdr>
      </w:pPr>
      <w:r>
        <w:rPr>
          <w:outline w:val="0"/>
          <w:color w:val="2c3e50"/>
          <w:sz w:val="20"/>
          <w:szCs w:val="20"/>
          <w:u w:color="2c3e50"/>
          <w:rtl w:val="0"/>
          <w:lang w:val="en-US"/>
          <w14:textFill>
            <w14:solidFill>
              <w14:srgbClr w14:val="2C3E50"/>
            </w14:solidFill>
          </w14:textFill>
        </w:rPr>
        <w:t xml:space="preserve">Safety-instrumented systems are built around a principle of traceability from hazard to safeguard: sensor detects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logic solver decides </w:t>
      </w:r>
      <w:r>
        <w:rPr>
          <w:outline w:val="0"/>
          <w:color w:val="2c3e50"/>
          <w:sz w:val="20"/>
          <w:szCs w:val="20"/>
          <w:u w:color="2c3e50"/>
          <w:rtl w:val="0"/>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final control element acts. Every link in that chain is documented, tested, and auditable. A credible AI reviewer should apply the same principle to document review.</w:t>
      </w:r>
    </w:p>
    <w:p>
      <w:pPr>
        <w:pStyle w:val="Heading"/>
        <w:pBdr>
          <w:top w:val="nil"/>
          <w:left w:val="nil"/>
          <w:bottom w:val="single" w:color="2e5b8a" w:sz="6"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00"/>
        <w:gridCol w:w="3560"/>
      </w:tblGrid>
      <w:tr>
        <w:tblPrEx>
          <w:shd w:val="clear" w:color="auto" w:fill="ced7e7"/>
        </w:tblPrEx>
        <w:trPr>
          <w:trHeight w:val="197" w:hRule="atLeast"/>
        </w:trPr>
        <w:tc>
          <w:tcPr>
            <w:tcW w:type="dxa" w:w="26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nl-NL"/>
                <w14:textFill>
                  <w14:solidFill>
                    <w14:srgbClr w14:val="FFFFFF"/>
                  </w14:solidFill>
                </w14:textFill>
              </w:rPr>
              <w:t>SIS Component</w:t>
            </w:r>
          </w:p>
        </w:tc>
        <w:tc>
          <w:tcPr>
            <w:tcW w:type="dxa" w:w="320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AI Reviewer Analog</w:t>
            </w:r>
          </w:p>
        </w:tc>
        <w:tc>
          <w:tcPr>
            <w:tcW w:type="dxa" w:w="3560"/>
            <w:tcBorders>
              <w:top w:val="single" w:color="2e5b8a" w:sz="1" w:space="0" w:shadow="0" w:frame="0"/>
              <w:left w:val="single" w:color="2e5b8a" w:sz="1" w:space="0" w:shadow="0" w:frame="0"/>
              <w:bottom w:val="single" w:color="d5e2ef" w:sz="1" w:space="0" w:shadow="0" w:frame="0"/>
              <w:right w:val="single" w:color="2e5b8a" w:sz="1" w:space="0" w:shadow="0" w:frame="0"/>
            </w:tcBorders>
            <w:shd w:val="clear" w:color="auto" w:fill="2e5b8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Design Requirement</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it-IT"/>
                <w14:textFill>
                  <w14:solidFill>
                    <w14:srgbClr w14:val="2C3E50"/>
                  </w14:solidFill>
                </w14:textFill>
              </w:rPr>
              <w:t>Sensor</w:t>
            </w:r>
          </w:p>
        </w:tc>
        <w:tc>
          <w:tcPr>
            <w:tcW w:type="dxa" w:w="3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14:textFill>
                  <w14:solidFill>
                    <w14:srgbClr w14:val="2C3E50"/>
                  </w14:solidFill>
                </w14:textFill>
              </w:rPr>
              <w:t>Regex / OCR extractor</w:t>
            </w:r>
          </w:p>
        </w:tc>
        <w:tc>
          <w:tcPr>
            <w:tcW w:type="dxa" w:w="3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Must not miss high-value signals; high recall</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Logic solver</w:t>
            </w:r>
          </w:p>
        </w:tc>
        <w:tc>
          <w:tcPr>
            <w:tcW w:type="dxa" w:w="3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Comparison engine</w:t>
            </w:r>
          </w:p>
        </w:tc>
        <w:tc>
          <w:tcPr>
            <w:tcW w:type="dxa" w:w="3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Must be deterministic and auditable; no LLM</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s-ES_tradnl"/>
                <w14:textFill>
                  <w14:solidFill>
                    <w14:srgbClr w14:val="2C3E50"/>
                  </w14:solidFill>
                </w14:textFill>
              </w:rPr>
              <w:t>Final control element</w:t>
            </w:r>
          </w:p>
        </w:tc>
        <w:tc>
          <w:tcPr>
            <w:tcW w:type="dxa" w:w="3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Review flag + citation</w:t>
            </w:r>
          </w:p>
        </w:tc>
        <w:tc>
          <w:tcPr>
            <w:tcW w:type="dxa" w:w="3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Must be actionable and traceable to evidence</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Proof test</w:t>
            </w:r>
          </w:p>
        </w:tc>
        <w:tc>
          <w:tcPr>
            <w:tcW w:type="dxa" w:w="3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Golden set evaluation</w:t>
            </w:r>
          </w:p>
        </w:tc>
        <w:tc>
          <w:tcPr>
            <w:tcW w:type="dxa" w:w="3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Periodic verification against known discrepancies</w:t>
            </w:r>
          </w:p>
        </w:tc>
      </w:tr>
      <w:tr>
        <w:tblPrEx>
          <w:shd w:val="clear" w:color="auto" w:fill="ced7e7"/>
        </w:tblPrEx>
        <w:trPr>
          <w:trHeight w:val="435" w:hRule="atLeast"/>
        </w:trPr>
        <w:tc>
          <w:tcPr>
            <w:tcW w:type="dxa" w:w="26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Audit trail</w:t>
            </w:r>
          </w:p>
        </w:tc>
        <w:tc>
          <w:tcPr>
            <w:tcW w:type="dxa" w:w="320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Discrepancy + claim store</w:t>
            </w:r>
          </w:p>
        </w:tc>
        <w:tc>
          <w:tcPr>
            <w:tcW w:type="dxa" w:w="3560"/>
            <w:tcBorders>
              <w:top w:val="single" w:color="d5e2ef" w:sz="1" w:space="0" w:shadow="0" w:frame="0"/>
              <w:left w:val="single" w:color="d5e2ef" w:sz="1" w:space="0" w:shadow="0" w:frame="0"/>
              <w:bottom w:val="single" w:color="d5e2ef" w:sz="1" w:space="0" w:shadow="0" w:frame="0"/>
              <w:right w:val="single" w:color="d5e2ef"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3e50"/>
                <w:sz w:val="18"/>
                <w:szCs w:val="18"/>
                <w:u w:color="2c3e50"/>
                <w:shd w:val="nil" w:color="auto" w:fill="auto"/>
                <w:rtl w:val="0"/>
                <w:lang w:val="en-US"/>
                <w14:textFill>
                  <w14:solidFill>
                    <w14:srgbClr w14:val="2C3E50"/>
                  </w14:solidFill>
                </w14:textFill>
              </w:rPr>
              <w:t>Immutable record of what was checked and found</w:t>
            </w:r>
          </w:p>
        </w:tc>
      </w:tr>
    </w:tbl>
    <w:p>
      <w:pPr>
        <w:pStyle w:val="Heading"/>
        <w:widowControl w:val="0"/>
      </w:pPr>
    </w:p>
    <w:p>
      <w:pPr>
        <w:pStyle w:val="Heading"/>
        <w:widowControl w:val="0"/>
      </w:pPr>
    </w:p>
    <w:p>
      <w:pPr>
        <w:pStyle w:val="Heading"/>
        <w:widowControl w:val="0"/>
      </w:pPr>
      <w:r>
        <w:rPr>
          <w:outline w:val="0"/>
          <w:color w:val="2c3e50"/>
          <w:sz w:val="20"/>
          <w:szCs w:val="20"/>
          <w:u w:color="2c3e50"/>
          <w:rtl w:val="0"/>
          <w:lang w:val="en-US"/>
          <w14:textFill>
            <w14:solidFill>
              <w14:srgbClr w14:val="2C3E50"/>
            </w14:solidFill>
          </w14:textFill>
        </w:rPr>
        <w:t xml:space="preserve">A system that uses an LLM as its logic solver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 xml:space="preserve">where the LLM both detects and explains discrepancies </w:t>
      </w:r>
      <w:r>
        <w:rPr>
          <w:outline w:val="0"/>
          <w:color w:val="2c3e50"/>
          <w:sz w:val="20"/>
          <w:szCs w:val="20"/>
          <w:u w:color="2c3e50"/>
          <w:rtl w:val="0"/>
          <w:lang w:val="en-US"/>
          <w14:textFill>
            <w14:solidFill>
              <w14:srgbClr w14:val="2C3E50"/>
            </w14:solidFill>
          </w14:textFill>
        </w:rPr>
        <w:t xml:space="preserve">— </w:t>
      </w:r>
      <w:r>
        <w:rPr>
          <w:outline w:val="0"/>
          <w:color w:val="2c3e50"/>
          <w:sz w:val="20"/>
          <w:szCs w:val="20"/>
          <w:u w:color="2c3e50"/>
          <w:rtl w:val="0"/>
          <w:lang w:val="en-US"/>
          <w14:textFill>
            <w14:solidFill>
              <w14:srgbClr w14:val="2C3E50"/>
            </w14:solidFill>
          </w14:textFill>
        </w:rPr>
        <w:t>is equivalent to a safety system where the logic solver is a black box that cannot be proof-tested. InterLock AI deliberately separates detection (deterministic, inspectable) from explanation (LLM, bounded, post-hoc). This is the architectural decision that makes the system trustworthy in safety-critical review workflows.</w:t>
      </w:r>
    </w:p>
    <w:p>
      <w:pPr>
        <w:pStyle w:val="Heading"/>
        <w:widowControl w:val="0"/>
      </w:pPr>
    </w:p>
    <w:p>
      <w:pPr>
        <w:pStyle w:val="Heading"/>
        <w:widowControl w:val="0"/>
      </w:pPr>
    </w:p>
    <w:p>
      <w:pPr>
        <w:pStyle w:val="Heading"/>
        <w:widowControl w:val="0"/>
      </w:pPr>
      <w:r>
        <w:rPr>
          <w:i w:val="1"/>
          <w:iCs w:val="1"/>
          <w:outline w:val="0"/>
          <w:color w:val="6b7a99"/>
          <w:sz w:val="18"/>
          <w:szCs w:val="18"/>
          <w:u w:color="6b7a99"/>
          <w:rtl w:val="0"/>
          <w:lang w:val="en-US"/>
          <w14:textFill>
            <w14:solidFill>
              <w14:srgbClr w14:val="6B7A99"/>
            </w14:solidFill>
          </w14:textFill>
        </w:rPr>
        <w:t xml:space="preserve">This demo project </w:t>
      </w:r>
      <w:r>
        <w:rPr>
          <w:i w:val="1"/>
          <w:iCs w:val="1"/>
          <w:outline w:val="0"/>
          <w:color w:val="6b7a99"/>
          <w:sz w:val="18"/>
          <w:szCs w:val="18"/>
          <w:u w:color="6b7a99"/>
          <w:rtl w:val="0"/>
          <w:lang w:val="en-US"/>
          <w14:textFill>
            <w14:solidFill>
              <w14:srgbClr w14:val="6B7A99"/>
            </w14:solidFill>
          </w14:textFill>
        </w:rPr>
        <w:t>does not replace engineering judgment. It reduces the probability of missed inconsistencies and makes reviews auditable.</w:t>
      </w:r>
    </w:p>
    <w:sectPr>
      <w:headerReference w:type="default" r:id="rId4"/>
      <w:footerReference w:type="default" r:id="rId5"/>
      <w:pgSz w:w="12240" w:h="15840" w:orient="portrait"/>
      <w:pgMar w:top="1080" w:right="1296" w:bottom="1080" w:left="1296"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b7a99"/>
        <w:sz w:val="16"/>
        <w:szCs w:val="16"/>
        <w:u w:color="6b7a99"/>
        <w:rtl w:val="0"/>
        <w:lang w:val="de-DE"/>
        <w14:textFill>
          <w14:solidFill>
            <w14:srgbClr w14:val="6B7A99"/>
          </w14:solidFill>
        </w14:textFill>
      </w:rPr>
      <w:t xml:space="preserve">InterLock AI  |  Technical Design Document  |  CONFIDENTIAL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pt-PT"/>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2a4a"/>
      <w:spacing w:val="0"/>
      <w:kern w:val="0"/>
      <w:position w:val="0"/>
      <w:sz w:val="28"/>
      <w:szCs w:val="28"/>
      <w:u w:val="none" w:color="1b2a4a"/>
      <w:shd w:val="nil" w:color="auto" w:fill="auto"/>
      <w:vertAlign w:val="baseline"/>
      <w:lang w:val="en-US"/>
      <w14:textOutline>
        <w14:noFill/>
      </w14:textOutline>
      <w14:textFill>
        <w14:solidFill>
          <w14:srgbClr w14:val="1B2A4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5b8a"/>
      <w:spacing w:val="0"/>
      <w:kern w:val="0"/>
      <w:position w:val="0"/>
      <w:sz w:val="22"/>
      <w:szCs w:val="22"/>
      <w:u w:val="none" w:color="2e5b8a"/>
      <w:shd w:val="nil" w:color="auto" w:fill="auto"/>
      <w:vertAlign w:val="baseline"/>
      <w14:textOutline>
        <w14:noFill/>
      </w14:textOutline>
      <w14:textFill>
        <w14:solidFill>
          <w14:srgbClr w14:val="2E5B8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