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02">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3">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Date: Oct 9, 2023</w:t>
      </w:r>
      <w:r w:rsidDel="00000000" w:rsidR="00000000" w:rsidRPr="00000000">
        <w:rPr>
          <w:rtl w:val="0"/>
        </w:rPr>
      </w:r>
    </w:p>
    <w:p w:rsidR="00000000" w:rsidDel="00000000" w:rsidP="00000000" w:rsidRDefault="00000000" w:rsidRPr="00000000" w14:paraId="00000007">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widowControl w:val="0"/>
        <w:numPr>
          <w:ilvl w:val="0"/>
          <w:numId w:val="2"/>
        </w:numPr>
        <w:spacing w:after="240" w:before="200" w:line="240" w:lineRule="auto"/>
        <w:ind w:left="720" w:hanging="360"/>
        <w:jc w:val="both"/>
        <w:rPr>
          <w:sz w:val="22"/>
          <w:szCs w:val="22"/>
        </w:rPr>
      </w:pPr>
      <w:r w:rsidDel="00000000" w:rsidR="00000000" w:rsidRPr="00000000">
        <w:rPr>
          <w:sz w:val="22"/>
          <w:szCs w:val="22"/>
          <w:rtl w:val="0"/>
        </w:rPr>
        <w:t xml:space="preserve">Preparing an Individual Progress Report.</w:t>
      </w:r>
    </w:p>
    <w:p w:rsidR="00000000" w:rsidDel="00000000" w:rsidP="00000000" w:rsidRDefault="00000000" w:rsidRPr="00000000" w14:paraId="00000009">
      <w:pPr>
        <w:widowControl w:val="0"/>
        <w:numPr>
          <w:ilvl w:val="0"/>
          <w:numId w:val="2"/>
        </w:numPr>
        <w:spacing w:after="240" w:before="200" w:line="240" w:lineRule="auto"/>
        <w:ind w:left="720" w:hanging="360"/>
        <w:jc w:val="both"/>
        <w:rPr>
          <w:sz w:val="22"/>
          <w:szCs w:val="22"/>
          <w:u w:val="none"/>
        </w:rPr>
      </w:pPr>
      <w:r w:rsidDel="00000000" w:rsidR="00000000" w:rsidRPr="00000000">
        <w:rPr>
          <w:sz w:val="22"/>
          <w:szCs w:val="22"/>
          <w:rtl w:val="0"/>
        </w:rPr>
        <w:t xml:space="preserve">Preparing an Individual in-depth report.</w:t>
      </w:r>
    </w:p>
    <w:p w:rsidR="00000000" w:rsidDel="00000000" w:rsidP="00000000" w:rsidRDefault="00000000" w:rsidRPr="00000000" w14:paraId="0000000A">
      <w:pPr>
        <w:widowControl w:val="0"/>
        <w:numPr>
          <w:ilvl w:val="0"/>
          <w:numId w:val="2"/>
        </w:numPr>
        <w:spacing w:after="240" w:before="200" w:line="240" w:lineRule="auto"/>
        <w:ind w:left="720" w:hanging="360"/>
        <w:jc w:val="both"/>
        <w:rPr>
          <w:sz w:val="22"/>
          <w:szCs w:val="22"/>
          <w:u w:val="none"/>
        </w:rPr>
      </w:pPr>
      <w:r w:rsidDel="00000000" w:rsidR="00000000" w:rsidRPr="00000000">
        <w:rPr>
          <w:sz w:val="22"/>
          <w:szCs w:val="22"/>
          <w:rtl w:val="0"/>
        </w:rPr>
        <w:t xml:space="preserve">Preparing GANTT Chart for the current week.</w:t>
      </w:r>
    </w:p>
    <w:p w:rsidR="00000000" w:rsidDel="00000000" w:rsidP="00000000" w:rsidRDefault="00000000" w:rsidRPr="00000000" w14:paraId="0000000B">
      <w:pPr>
        <w:widowControl w:val="0"/>
        <w:numPr>
          <w:ilvl w:val="0"/>
          <w:numId w:val="2"/>
        </w:numPr>
        <w:spacing w:after="240" w:before="200" w:line="240" w:lineRule="auto"/>
        <w:ind w:left="720" w:hanging="360"/>
        <w:jc w:val="both"/>
        <w:rPr>
          <w:sz w:val="22"/>
          <w:szCs w:val="22"/>
          <w:u w:val="none"/>
        </w:rPr>
      </w:pPr>
      <w:r w:rsidDel="00000000" w:rsidR="00000000" w:rsidRPr="00000000">
        <w:rPr>
          <w:sz w:val="22"/>
          <w:szCs w:val="22"/>
          <w:rtl w:val="0"/>
        </w:rPr>
        <w:t xml:space="preserve">Evaluating </w:t>
      </w:r>
      <w:hyperlink r:id="rId10">
        <w:r w:rsidDel="00000000" w:rsidR="00000000" w:rsidRPr="00000000">
          <w:rPr>
            <w:color w:val="0000ee"/>
            <w:u w:val="single"/>
            <w:shd w:fill="auto" w:val="clear"/>
            <w:rtl w:val="0"/>
          </w:rPr>
          <w:t xml:space="preserve">Justin Young</w:t>
        </w:r>
      </w:hyperlink>
      <w:r w:rsidDel="00000000" w:rsidR="00000000" w:rsidRPr="00000000">
        <w:rPr>
          <w:sz w:val="22"/>
          <w:szCs w:val="22"/>
          <w:rtl w:val="0"/>
        </w:rPr>
        <w:t xml:space="preserve"> Reports.</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3"/>
        </w:numPr>
        <w:spacing w:before="200" w:lineRule="auto"/>
        <w:ind w:left="720" w:hanging="360"/>
        <w:jc w:val="both"/>
        <w:rPr/>
      </w:pPr>
      <w:r w:rsidDel="00000000" w:rsidR="00000000" w:rsidRPr="00000000">
        <w:rPr>
          <w:rtl w:val="0"/>
        </w:rPr>
        <w:t xml:space="preserve">Completed reading the research paper “</w:t>
      </w:r>
      <w:r w:rsidDel="00000000" w:rsidR="00000000" w:rsidRPr="00000000">
        <w:rPr>
          <w:highlight w:val="white"/>
          <w:rtl w:val="0"/>
        </w:rPr>
        <w:t xml:space="preserve">A Survey on Security Threats and Defensive Techniques of Machine Learning: A Data Driven View".</w:t>
      </w:r>
    </w:p>
    <w:p w:rsidR="00000000" w:rsidDel="00000000" w:rsidP="00000000" w:rsidRDefault="00000000" w:rsidRPr="00000000" w14:paraId="0000000E">
      <w:pPr>
        <w:numPr>
          <w:ilvl w:val="0"/>
          <w:numId w:val="3"/>
        </w:numPr>
        <w:spacing w:before="200" w:lineRule="auto"/>
        <w:ind w:left="720" w:hanging="360"/>
        <w:jc w:val="both"/>
        <w:rPr>
          <w:highlight w:val="white"/>
          <w:u w:val="none"/>
        </w:rPr>
      </w:pPr>
      <w:r w:rsidDel="00000000" w:rsidR="00000000" w:rsidRPr="00000000">
        <w:rPr>
          <w:highlight w:val="white"/>
          <w:rtl w:val="0"/>
        </w:rPr>
        <w:t xml:space="preserve">Individual progress and in-depth reports are completed for this week.</w:t>
      </w:r>
    </w:p>
    <w:p w:rsidR="00000000" w:rsidDel="00000000" w:rsidP="00000000" w:rsidRDefault="00000000" w:rsidRPr="00000000" w14:paraId="0000000F">
      <w:pPr>
        <w:numPr>
          <w:ilvl w:val="0"/>
          <w:numId w:val="3"/>
        </w:numPr>
        <w:spacing w:before="200" w:lineRule="auto"/>
        <w:ind w:left="720" w:hanging="360"/>
        <w:jc w:val="both"/>
        <w:rPr>
          <w:highlight w:val="white"/>
          <w:u w:val="none"/>
        </w:rPr>
      </w:pPr>
      <w:r w:rsidDel="00000000" w:rsidR="00000000" w:rsidRPr="00000000">
        <w:rPr>
          <w:highlight w:val="white"/>
          <w:rtl w:val="0"/>
        </w:rPr>
        <w:t xml:space="preserve">Prepared the GANT chart for this week.</w:t>
      </w:r>
    </w:p>
    <w:p w:rsidR="00000000" w:rsidDel="00000000" w:rsidP="00000000" w:rsidRDefault="00000000" w:rsidRPr="00000000" w14:paraId="00000010">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1">
      <w:pPr>
        <w:numPr>
          <w:ilvl w:val="0"/>
          <w:numId w:val="1"/>
        </w:numPr>
        <w:spacing w:before="200" w:lineRule="auto"/>
        <w:ind w:left="720" w:hanging="360"/>
        <w:jc w:val="both"/>
        <w:rPr>
          <w:u w:val="none"/>
        </w:rPr>
      </w:pPr>
      <w:r w:rsidDel="00000000" w:rsidR="00000000" w:rsidRPr="00000000">
        <w:rPr>
          <w:rtl w:val="0"/>
        </w:rPr>
        <w:t xml:space="preserve">The paper focuses on Security risks that can affect machine learning systems at any time, including while they are being trained and tested. The four categories of defensive methods include security assessment, testing/inferring phase countermeasures, data security and privacy, and training phase countermeasures.</w:t>
      </w:r>
    </w:p>
    <w:p w:rsidR="00000000" w:rsidDel="00000000" w:rsidP="00000000" w:rsidRDefault="00000000" w:rsidRPr="00000000" w14:paraId="00000012">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3">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4">
      <w:pPr>
        <w:spacing w:after="225" w:lineRule="auto"/>
        <w:ind w:left="-5" w:firstLine="0"/>
        <w:jc w:val="both"/>
        <w:rPr/>
      </w:pPr>
      <w:bookmarkStart w:colFirst="0" w:colLast="0" w:name="_heading=h.jmjlg6dqhjmx" w:id="1"/>
      <w:bookmarkEnd w:id="1"/>
      <w:r w:rsidDel="00000000" w:rsidR="00000000" w:rsidRPr="00000000">
        <w:rPr>
          <w:rtl w:val="0"/>
        </w:rPr>
        <w:t xml:space="preserve">[1] </w:t>
      </w:r>
      <w:r w:rsidDel="00000000" w:rsidR="00000000" w:rsidRPr="00000000">
        <w:rPr>
          <w:highlight w:val="white"/>
          <w:rtl w:val="0"/>
        </w:rPr>
        <w:t xml:space="preserve">Q. Liu, P. Li, W. Zhao, W. Cai, S. Yu and V. C. M. Leung, "A Survey on Security Threats and Defensive Techniques of Machine Learning: A Data Driven View," in </w:t>
      </w:r>
      <w:r w:rsidDel="00000000" w:rsidR="00000000" w:rsidRPr="00000000">
        <w:rPr>
          <w:i w:val="1"/>
          <w:highlight w:val="white"/>
          <w:rtl w:val="0"/>
        </w:rPr>
        <w:t xml:space="preserve">IEEE Access</w:t>
      </w:r>
      <w:r w:rsidDel="00000000" w:rsidR="00000000" w:rsidRPr="00000000">
        <w:rPr>
          <w:highlight w:val="white"/>
          <w:rtl w:val="0"/>
        </w:rPr>
        <w:t xml:space="preserve">, vol. 6, pp. 12103-12117, 2018, doi: 10.1109/ACCESS.2018.2805680.</w:t>
      </w: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6">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Oct 9, 2023</w:t>
        <w:br w:type="textWrapping"/>
        <w:br w:type="textWrapping"/>
      </w:r>
    </w:p>
    <w:p w:rsidR="00000000" w:rsidDel="00000000" w:rsidP="00000000" w:rsidRDefault="00000000" w:rsidRPr="00000000" w14:paraId="00000018">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9">
      <w:pPr>
        <w:numPr>
          <w:ilvl w:val="0"/>
          <w:numId w:val="4"/>
        </w:numPr>
        <w:spacing w:after="0" w:lineRule="auto"/>
        <w:ind w:left="720" w:hanging="360"/>
        <w:jc w:val="both"/>
        <w:rPr/>
      </w:pPr>
      <w:r w:rsidDel="00000000" w:rsidR="00000000" w:rsidRPr="00000000">
        <w:rPr>
          <w:rtl w:val="0"/>
        </w:rPr>
        <w:t xml:space="preserve">Yes, the weekly member report is complete with all the major results of the paper.</w:t>
      </w:r>
    </w:p>
    <w:p w:rsidR="00000000" w:rsidDel="00000000" w:rsidP="00000000" w:rsidRDefault="00000000" w:rsidRPr="00000000" w14:paraId="0000001A">
      <w:pPr>
        <w:numPr>
          <w:ilvl w:val="0"/>
          <w:numId w:val="4"/>
        </w:numPr>
        <w:spacing w:after="28" w:lineRule="auto"/>
        <w:ind w:left="720" w:hanging="360"/>
        <w:jc w:val="both"/>
        <w:rPr/>
      </w:pPr>
      <w:r w:rsidDel="00000000" w:rsidR="00000000" w:rsidRPr="00000000">
        <w:rPr>
          <w:rtl w:val="0"/>
        </w:rPr>
        <w:t xml:space="preserve">The summary of the paper has been discussed in detail along with the results and outcomes. </w:t>
      </w:r>
    </w:p>
    <w:p w:rsidR="00000000" w:rsidDel="00000000" w:rsidP="00000000" w:rsidRDefault="00000000" w:rsidRPr="00000000" w14:paraId="0000001B">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C">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1D">
      <w:pPr>
        <w:spacing w:after="28" w:lineRule="auto"/>
        <w:ind w:left="-5" w:firstLine="0"/>
        <w:jc w:val="both"/>
        <w:rPr/>
      </w:pPr>
      <w:r w:rsidDel="00000000" w:rsidR="00000000" w:rsidRPr="00000000">
        <w:rPr>
          <w:rtl w:val="0"/>
        </w:rPr>
        <w:br w:type="textWrapping"/>
        <w:t xml:space="preserve">Yes, each section of the guideline is sufficiently completed. </w:t>
      </w:r>
    </w:p>
    <w:p w:rsidR="00000000" w:rsidDel="00000000" w:rsidP="00000000" w:rsidRDefault="00000000" w:rsidRPr="00000000" w14:paraId="0000001E">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1F">
      <w:pPr>
        <w:spacing w:after="28" w:lineRule="auto"/>
        <w:ind w:left="-5" w:firstLine="0"/>
        <w:jc w:val="both"/>
        <w:rPr/>
      </w:pPr>
      <w:r w:rsidDel="00000000" w:rsidR="00000000" w:rsidRPr="00000000">
        <w:rPr>
          <w:rtl w:val="0"/>
        </w:rPr>
        <w:br w:type="textWrapping"/>
        <w:t xml:space="preserve">Yes, the quality of the written report is comprehensive and satisfactory. </w:t>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10/9/2023</w:t>
        <w:br w:type="textWrapping"/>
      </w:r>
    </w:p>
    <w:p w:rsidR="00000000" w:rsidDel="00000000" w:rsidP="00000000" w:rsidRDefault="00000000" w:rsidRPr="00000000" w14:paraId="00000021">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mudra@asu.edu" TargetMode="External"/><Relationship Id="rId10" Type="http://schemas.openxmlformats.org/officeDocument/2006/relationships/hyperlink" Target="mailto:jtyoun15@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bJ1jP/ixihkDK4Co9Ue/iCUtRA==">CgMxLjAyCGguZ2pkZ3hzMg5oLmptamxnNmRxaGpteDgAciExTTlFRVMwbXZkS2VNRkpzZFpVZlg1OFRDWmc4c1RxaEY=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