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Covid-19 Lagebericht</w:t>
      </w:r>
    </w:p>
    <w:p>
      <w:pPr>
        <w:spacing w:before="700" w:after="300"/>
      </w:pPr>
      <w:r>
        <w:t>Diese Zahlen wurden von NEXUS ETH Zürich am 11.05.2021 um 11:49 aktualisiert.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Ort</w:t>
            </w:r>
          </w:p>
        </w:tc>
        <w:tc>
          <w:tcPr>
            <w:tcW w:type="dxa" w:w="1440"/>
          </w:tcPr>
          <w:p>
            <w:r>
              <w:t>Bestätigte Infektionen</w:t>
            </w:r>
          </w:p>
        </w:tc>
        <w:tc>
          <w:tcPr>
            <w:tcW w:type="dxa" w:w="1440"/>
          </w:tcPr>
          <w:p>
            <w:r>
              <w:t>∆Infektionen</w:t>
            </w:r>
          </w:p>
        </w:tc>
        <w:tc>
          <w:tcPr>
            <w:tcW w:type="dxa" w:w="1440"/>
          </w:tcPr>
          <w:p>
            <w:r>
              <w:t>Todesfälle</w:t>
            </w:r>
          </w:p>
        </w:tc>
        <w:tc>
          <w:tcPr>
            <w:tcW w:type="dxa" w:w="1440"/>
          </w:tcPr>
          <w:p>
            <w:r>
              <w:t>∆Todesfälle</w:t>
            </w:r>
          </w:p>
        </w:tc>
        <w:tc>
          <w:tcPr>
            <w:tcW w:type="dxa" w:w="1440"/>
          </w:tcPr>
          <w:p>
            <w:r>
              <w:t>Quelle</w:t>
            </w:r>
          </w:p>
        </w:tc>
      </w:tr>
      <w:tr>
        <w:tc>
          <w:tcPr>
            <w:tcW w:type="dxa" w:w="1440"/>
          </w:tcPr>
          <w:p>
            <w:r>
              <w:t>Global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157'973'438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3'288'455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USA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33'515'308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596'179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Europa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51'892'783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1'097'858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Italien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4'116'287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123'031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Frankreich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5'780'379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106'684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Deutschland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3'535'354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85'481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Österreich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631'896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10'392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Schweiz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674'296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10'715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Zürich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108'662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133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1'388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440"/>
          </w:tcPr>
          <w:p>
            <w:r>
              <w:t>Zurich Kanton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