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p>
      <w:pPr>
        <w:spacing w:after="80" w:before="500"/>
        <w:jc w:val="center"/>
      </w:pPr>
      <w:r>
        <w:rPr>
          <w:rFonts w:ascii="Arial" w:cs="Arial" w:eastAsia="Arial" w:hAnsi="Arial"/>
          <w:b/>
          <w:bCs/>
          <w:color w:val="1F3864"/>
          <w:sz w:val="52"/>
          <w:szCs w:val="52"/>
        </w:rPr>
        <w:t xml:space="preserve">SECURITY RISK ASSESSMENT</w:t>
      </w:r>
    </w:p>
    <w:p>
      <w:pPr>
        <w:spacing w:after="80" w:before="0"/>
        <w:jc w:val="center"/>
      </w:pPr>
      <w:r>
        <w:rPr>
          <w:rFonts w:ascii="Arial" w:cs="Arial" w:eastAsia="Arial" w:hAnsi="Arial"/>
          <w:b/>
          <w:bCs/>
          <w:color w:val="2E5F9E"/>
          <w:sz w:val="36"/>
          <w:szCs w:val="36"/>
        </w:rPr>
        <w:t xml:space="preserve">ChatGPT Enterprise — Capability Expansion</w:t>
      </w:r>
    </w:p>
    <w:p>
      <w:pPr>
        <w:spacing w:after="60" w:before="0"/>
        <w:jc w:val="center"/>
      </w:pPr>
      <w:r>
        <w:rPr>
          <w:rFonts w:ascii="Arial" w:cs="Arial" w:eastAsia="Arial" w:hAnsi="Arial"/>
          <w:i/>
          <w:iCs/>
          <w:color w:val="555555"/>
          <w:sz w:val="24"/>
          <w:szCs w:val="24"/>
        </w:rPr>
        <w:t xml:space="preserve">GPT Publishing/Sharing  ·  Chat Sharing  ·  Project Sharing  ·  Agentic AI DLP</w:t>
      </w:r>
    </w:p>
    <w:p>
      <w:pPr>
        <w:spacing w:after="80" w:before="20"/>
        <w:jc w:val="center"/>
      </w:pPr>
      <w:r>
        <w:rPr>
          <w:rFonts w:ascii="Arial" w:cs="Arial" w:eastAsia="Arial" w:hAnsi="Arial"/>
          <w:b/>
          <w:bCs/>
          <w:color w:val="5B2C8D"/>
          <w:sz w:val="22"/>
          <w:szCs w:val="22"/>
        </w:rPr>
        <w:t xml:space="preserve">Version 3 — Two-Layer Logging Architecture  |  Agentic AI DLP Risk Section Added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20"/>
            </w:tcMar>
          </w:tcPr>
          <w:p>
            <w:pPr>
              <w:spacing w:after="60" w:before="60"/>
            </w:pPr>
            <w:r>
              <w:rPr>
                <w:rFonts w:ascii="Arial" w:cs="Arial" w:eastAsia="Arial" w:hAnsi="Arial"/>
                <w:b/>
                <w:bCs/>
                <w:color w:val="1F3864"/>
                <w:sz w:val="18"/>
                <w:szCs w:val="18"/>
              </w:rPr>
              <w:t xml:space="preserve">Classification</w:t>
            </w:r>
          </w:p>
        </w:tc>
        <w:tc>
          <w:tcPr>
            <w:tcW w:type="dxa" w:w="70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pPr>
              <w:spacing w:after="60" w:before="60"/>
            </w:pPr>
            <w:r>
              <w:rPr>
                <w:rFonts w:ascii="Arial" w:cs="Arial" w:eastAsia="Arial" w:hAnsi="Arial"/>
                <w:color w:val="111111"/>
                <w:sz w:val="18"/>
                <w:szCs w:val="18"/>
              </w:rPr>
              <w:t xml:space="preserve">Internal Use Only — Restricted Distribution</w:t>
            </w:r>
          </w:p>
        </w:tc>
      </w:tr>
      <w:tr>
        <w:tc>
          <w:tcPr>
            <w:tcW w:type="dxa" w:w="23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20"/>
            </w:tcMar>
          </w:tcPr>
          <w:p>
            <w:pPr>
              <w:spacing w:after="60" w:before="60"/>
            </w:pPr>
            <w:r>
              <w:rPr>
                <w:rFonts w:ascii="Arial" w:cs="Arial" w:eastAsia="Arial" w:hAnsi="Arial"/>
                <w:b/>
                <w:bCs/>
                <w:color w:val="1F3864"/>
                <w:sz w:val="18"/>
                <w:szCs w:val="18"/>
              </w:rPr>
              <w:t xml:space="preserve">Document Version</w:t>
            </w:r>
          </w:p>
        </w:tc>
        <w:tc>
          <w:tcPr>
            <w:tcW w:type="dxa" w:w="7060"/>
            <w:tcBorders>
              <w:top w:val="single" w:color="AAAAAA" w:sz="1"/>
              <w:left w:val="single" w:color="AAAAAA" w:sz="1"/>
              <w:bottom w:val="single" w:color="AAAAAA" w:sz="1"/>
              <w:right w:val="single" w:color="AAAAAA" w:sz="1"/>
            </w:tcBorders>
            <w:shd w:fill="EEF4FA" w:val="clear"/>
            <w:tcMar>
              <w:top w:type="dxa" w:w="80"/>
              <w:left w:type="dxa" w:w="160"/>
              <w:bottom w:type="dxa" w:w="80"/>
              <w:right w:type="dxa" w:w="120"/>
            </w:tcMar>
          </w:tcPr>
          <w:p>
            <w:pPr>
              <w:spacing w:after="60" w:before="60"/>
            </w:pPr>
            <w:r>
              <w:rPr>
                <w:rFonts w:ascii="Arial" w:cs="Arial" w:eastAsia="Arial" w:hAnsi="Arial"/>
                <w:color w:val="111111"/>
                <w:sz w:val="18"/>
                <w:szCs w:val="18"/>
              </w:rPr>
              <w:t xml:space="preserve">v3.0 — Two-Layer Logging Model + Agentic AI DLP Risks</w:t>
            </w:r>
          </w:p>
        </w:tc>
      </w:tr>
      <w:tr>
        <w:tc>
          <w:tcPr>
            <w:tcW w:type="dxa" w:w="23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20"/>
            </w:tcMar>
          </w:tcPr>
          <w:p>
            <w:pPr>
              <w:spacing w:after="60" w:before="60"/>
            </w:pPr>
            <w:r>
              <w:rPr>
                <w:rFonts w:ascii="Arial" w:cs="Arial" w:eastAsia="Arial" w:hAnsi="Arial"/>
                <w:b/>
                <w:bCs/>
                <w:color w:val="1F3864"/>
                <w:sz w:val="18"/>
                <w:szCs w:val="18"/>
              </w:rPr>
              <w:t xml:space="preserve">Architect Role</w:t>
            </w:r>
          </w:p>
        </w:tc>
        <w:tc>
          <w:tcPr>
            <w:tcW w:type="dxa" w:w="70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pPr>
              <w:spacing w:after="60" w:before="60"/>
            </w:pPr>
            <w:r>
              <w:rPr>
                <w:rFonts w:ascii="Arial" w:cs="Arial" w:eastAsia="Arial" w:hAnsi="Arial"/>
                <w:color w:val="111111"/>
                <w:sz w:val="18"/>
                <w:szCs w:val="18"/>
              </w:rPr>
              <w:t xml:space="preserve">Senior Cybersecurity Architect / AI Infrastructure Specialist</w:t>
            </w:r>
          </w:p>
        </w:tc>
      </w:tr>
      <w:tr>
        <w:tc>
          <w:tcPr>
            <w:tcW w:type="dxa" w:w="23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20"/>
            </w:tcMar>
          </w:tcPr>
          <w:p>
            <w:pPr>
              <w:spacing w:after="60" w:before="60"/>
            </w:pPr>
            <w:r>
              <w:rPr>
                <w:rFonts w:ascii="Arial" w:cs="Arial" w:eastAsia="Arial" w:hAnsi="Arial"/>
                <w:b/>
                <w:bCs/>
                <w:color w:val="1F3864"/>
                <w:sz w:val="18"/>
                <w:szCs w:val="18"/>
              </w:rPr>
              <w:t xml:space="preserve">Assessment Date</w:t>
            </w:r>
          </w:p>
        </w:tc>
        <w:tc>
          <w:tcPr>
            <w:tcW w:type="dxa" w:w="7060"/>
            <w:tcBorders>
              <w:top w:val="single" w:color="AAAAAA" w:sz="1"/>
              <w:left w:val="single" w:color="AAAAAA" w:sz="1"/>
              <w:bottom w:val="single" w:color="AAAAAA" w:sz="1"/>
              <w:right w:val="single" w:color="AAAAAA" w:sz="1"/>
            </w:tcBorders>
            <w:shd w:fill="EEF4FA" w:val="clear"/>
            <w:tcMar>
              <w:top w:type="dxa" w:w="80"/>
              <w:left w:type="dxa" w:w="160"/>
              <w:bottom w:type="dxa" w:w="80"/>
              <w:right w:type="dxa" w:w="120"/>
            </w:tcMar>
          </w:tcPr>
          <w:p>
            <w:pPr>
              <w:spacing w:after="60" w:before="60"/>
            </w:pPr>
            <w:r>
              <w:rPr>
                <w:rFonts w:ascii="Arial" w:cs="Arial" w:eastAsia="Arial" w:hAnsi="Arial"/>
                <w:color w:val="111111"/>
                <w:sz w:val="18"/>
                <w:szCs w:val="18"/>
              </w:rPr>
              <w:t xml:space="preserve">March 10, 2026</w:t>
            </w:r>
          </w:p>
        </w:tc>
      </w:tr>
      <w:tr>
        <w:tc>
          <w:tcPr>
            <w:tcW w:type="dxa" w:w="23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20"/>
            </w:tcMar>
          </w:tcPr>
          <w:p>
            <w:pPr>
              <w:spacing w:after="60" w:before="60"/>
            </w:pPr>
            <w:r>
              <w:rPr>
                <w:rFonts w:ascii="Arial" w:cs="Arial" w:eastAsia="Arial" w:hAnsi="Arial"/>
                <w:b/>
                <w:bCs/>
                <w:color w:val="1F3864"/>
                <w:sz w:val="18"/>
                <w:szCs w:val="18"/>
              </w:rPr>
              <w:t xml:space="preserve">Logging Layer 1</w:t>
            </w:r>
          </w:p>
        </w:tc>
        <w:tc>
          <w:tcPr>
            <w:tcW w:type="dxa" w:w="70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pPr>
              <w:spacing w:after="60" w:before="60"/>
            </w:pPr>
            <w:r>
              <w:rPr>
                <w:rFonts w:ascii="Arial" w:cs="Arial" w:eastAsia="Arial" w:hAnsi="Arial"/>
                <w:color w:val="111111"/>
                <w:sz w:val="18"/>
                <w:szCs w:val="18"/>
              </w:rPr>
              <w:t xml:space="preserve">MS Purview — CE Compliance Logs (conversation content, DLP, Communication Compliance, eDiscovery, sensitivity labels)</w:t>
            </w:r>
          </w:p>
        </w:tc>
      </w:tr>
      <w:tr>
        <w:tc>
          <w:tcPr>
            <w:tcW w:type="dxa" w:w="23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20"/>
            </w:tcMar>
          </w:tcPr>
          <w:p>
            <w:pPr>
              <w:spacing w:after="60" w:before="60"/>
            </w:pPr>
            <w:r>
              <w:rPr>
                <w:rFonts w:ascii="Arial" w:cs="Arial" w:eastAsia="Arial" w:hAnsi="Arial"/>
                <w:b/>
                <w:bCs/>
                <w:color w:val="1F3864"/>
                <w:sz w:val="18"/>
                <w:szCs w:val="18"/>
              </w:rPr>
              <w:t xml:space="preserve">Logging Layer 2</w:t>
            </w:r>
          </w:p>
        </w:tc>
        <w:tc>
          <w:tcPr>
            <w:tcW w:type="dxa" w:w="7060"/>
            <w:tcBorders>
              <w:top w:val="single" w:color="AAAAAA" w:sz="1"/>
              <w:left w:val="single" w:color="AAAAAA" w:sz="1"/>
              <w:bottom w:val="single" w:color="AAAAAA" w:sz="1"/>
              <w:right w:val="single" w:color="AAAAAA" w:sz="1"/>
            </w:tcBorders>
            <w:shd w:fill="EEF4FA" w:val="clear"/>
            <w:tcMar>
              <w:top w:type="dxa" w:w="80"/>
              <w:left w:type="dxa" w:w="160"/>
              <w:bottom w:type="dxa" w:w="80"/>
              <w:right w:type="dxa" w:w="120"/>
            </w:tcMar>
          </w:tcPr>
          <w:p>
            <w:pPr>
              <w:spacing w:after="60" w:before="60"/>
            </w:pPr>
            <w:r>
              <w:rPr>
                <w:rFonts w:ascii="Arial" w:cs="Arial" w:eastAsia="Arial" w:hAnsi="Arial"/>
                <w:color w:val="111111"/>
                <w:sz w:val="18"/>
                <w:szCs w:val="18"/>
              </w:rPr>
              <w:t xml:space="preserve">SIEM / Splunk — Admin + Audit Logs (GPT lifecycle events, sharing events, link generation/access, invitation events, user management)</w:t>
            </w:r>
          </w:p>
        </w:tc>
      </w:tr>
      <w:tr>
        <w:tc>
          <w:tcPr>
            <w:tcW w:type="dxa" w:w="23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20"/>
            </w:tcMar>
          </w:tcPr>
          <w:p>
            <w:pPr>
              <w:spacing w:after="60" w:before="60"/>
            </w:pPr>
            <w:r>
              <w:rPr>
                <w:rFonts w:ascii="Arial" w:cs="Arial" w:eastAsia="Arial" w:hAnsi="Arial"/>
                <w:b/>
                <w:bCs/>
                <w:color w:val="1F3864"/>
                <w:sz w:val="18"/>
                <w:szCs w:val="18"/>
              </w:rPr>
              <w:t xml:space="preserve">Identity</w:t>
            </w:r>
          </w:p>
        </w:tc>
        <w:tc>
          <w:tcPr>
            <w:tcW w:type="dxa" w:w="70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pPr>
              <w:spacing w:after="60" w:before="60"/>
            </w:pPr>
            <w:r>
              <w:rPr>
                <w:rFonts w:ascii="Arial" w:cs="Arial" w:eastAsia="Arial" w:hAnsi="Arial"/>
                <w:color w:val="111111"/>
                <w:sz w:val="18"/>
                <w:szCs w:val="18"/>
              </w:rPr>
              <w:t xml:space="preserve">PingFederate SSO + SCIM Provisioning (OrgAdmin, WorkspaceAdmin, WorkspaceUser)</w:t>
            </w:r>
          </w:p>
        </w:tc>
      </w:tr>
      <w:tr>
        <w:tc>
          <w:tcPr>
            <w:tcW w:type="dxa" w:w="23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20"/>
            </w:tcMar>
          </w:tcPr>
          <w:p>
            <w:pPr>
              <w:spacing w:after="60" w:before="60"/>
            </w:pPr>
            <w:r>
              <w:rPr>
                <w:rFonts w:ascii="Arial" w:cs="Arial" w:eastAsia="Arial" w:hAnsi="Arial"/>
                <w:b/>
                <w:bCs/>
                <w:color w:val="1F3864"/>
                <w:sz w:val="18"/>
                <w:szCs w:val="18"/>
              </w:rPr>
              <w:t xml:space="preserve">Framework</w:t>
            </w:r>
          </w:p>
        </w:tc>
        <w:tc>
          <w:tcPr>
            <w:tcW w:type="dxa" w:w="7060"/>
            <w:tcBorders>
              <w:top w:val="single" w:color="AAAAAA" w:sz="1"/>
              <w:left w:val="single" w:color="AAAAAA" w:sz="1"/>
              <w:bottom w:val="single" w:color="AAAAAA" w:sz="1"/>
              <w:right w:val="single" w:color="AAAAAA" w:sz="1"/>
            </w:tcBorders>
            <w:shd w:fill="EEF4FA" w:val="clear"/>
            <w:tcMar>
              <w:top w:type="dxa" w:w="80"/>
              <w:left w:type="dxa" w:w="160"/>
              <w:bottom w:type="dxa" w:w="80"/>
              <w:right w:type="dxa" w:w="120"/>
            </w:tcMar>
          </w:tcPr>
          <w:p>
            <w:pPr>
              <w:spacing w:after="60" w:before="60"/>
            </w:pPr>
            <w:r>
              <w:rPr>
                <w:rFonts w:ascii="Arial" w:cs="Arial" w:eastAsia="Arial" w:hAnsi="Arial"/>
                <w:color w:val="111111"/>
                <w:sz w:val="18"/>
                <w:szCs w:val="18"/>
              </w:rPr>
              <w:t xml:space="preserve">Zero Trust · Least Privilege · OWASP LLM Top 10 · NIST AI Risk Management</w:t>
            </w:r>
          </w:p>
        </w:tc>
      </w:tr>
      <w:tr>
        <w:tc>
          <w:tcPr>
            <w:tcW w:type="dxa" w:w="23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20"/>
            </w:tcMar>
          </w:tcPr>
          <w:p>
            <w:pPr>
              <w:spacing w:after="60" w:before="60"/>
            </w:pPr>
            <w:r>
              <w:rPr>
                <w:rFonts w:ascii="Arial" w:cs="Arial" w:eastAsia="Arial" w:hAnsi="Arial"/>
                <w:b/>
                <w:bCs/>
                <w:color w:val="1F3864"/>
                <w:sz w:val="18"/>
                <w:szCs w:val="18"/>
              </w:rPr>
              <w:t xml:space="preserve">Scope</w:t>
            </w:r>
          </w:p>
        </w:tc>
        <w:tc>
          <w:tcPr>
            <w:tcW w:type="dxa" w:w="70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pPr>
              <w:spacing w:after="60" w:before="60"/>
            </w:pPr>
            <w:r>
              <w:rPr>
                <w:rFonts w:ascii="Arial" w:cs="Arial" w:eastAsia="Arial" w:hAnsi="Arial"/>
                <w:color w:val="111111"/>
                <w:sz w:val="18"/>
                <w:szCs w:val="18"/>
              </w:rPr>
              <w:t xml:space="preserve">PRIMARY and HIGH risks only for: GPT Publishing/Sharing, Chat Sharing, Project Sharing, Agentic AI DLP</w:t>
            </w:r>
          </w:p>
        </w:tc>
      </w:tr>
    </w:tbl>
    <w:p>
      <w:pPr>
        <w:spacing w:after="100" w:before="200"/>
      </w:pPr>
    </w:p>
    <w:p>
      <w:pPr>
        <w:pStyle w:val="Heading1"/>
        <w:shd w:fill="1F3864" w:val="clear"/>
        <w:spacing w:after="180" w:before="320"/>
        <w:ind w:left="180"/>
      </w:pPr>
      <w:r>
        <w:rPr>
          <w:rFonts w:ascii="Arial" w:cs="Arial" w:eastAsia="Arial" w:hAnsi="Arial"/>
          <w:b/>
          <w:bCs/>
          <w:color w:val="FFFFFF"/>
          <w:sz w:val="34"/>
          <w:szCs w:val="34"/>
        </w:rPr>
        <w:t xml:space="preserve">Logging Architecture — Two-Layer Model</w:t>
      </w:r>
    </w:p>
    <w:p>
      <w:pPr>
        <w:spacing w:after="60" w:before="80"/>
      </w:pPr>
    </w:p>
    <w:p>
      <w:pPr>
        <w:pBdr>
          <w:left w:val="single" w:color="00695C" w:sz="14" w:space="8"/>
        </w:pBdr>
        <w:shd w:fill="E0F2F1" w:val="clear"/>
        <w:spacing w:after="80" w:before="80"/>
        <w:ind w:left="200" w:right="200"/>
      </w:pPr>
      <w:r>
        <w:rPr>
          <w:rFonts w:ascii="Arial" w:cs="Arial" w:eastAsia="Arial" w:hAnsi="Arial"/>
          <w:b/>
          <w:bCs/>
          <w:color w:val="00695C"/>
          <w:sz w:val="18"/>
          <w:szCs w:val="18"/>
        </w:rPr>
        <w:t xml:space="preserve">V3 Correction from v2: Admin and Audit logs flowing to SIEM/Splunk CONFIRMS detection capability for all governance events (GPT lifecycle, link generation, link access, invitation events, sharing events). These are no longer 'SCHEMA VERIFY' items — they are confirmed SIEM controls. Purview's role is content-layer: DLP on conversation content, Communication Compliance on GPT outputs, sensitivity labeling, eDiscovery. The two layers are complementary, not redundant — neither alone closes the full risk surface.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80"/>
        <w:gridCol w:w="4380"/>
      </w:tblGrid>
      <w:tr>
        <w:trPr>
          <w:tblHeader/>
        </w:trPr>
        <w:tc>
          <w:tcPr>
            <w:tcW w:type="dxa" w:w="16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Layer</w:t>
            </w:r>
          </w:p>
        </w:tc>
        <w:tc>
          <w:tcPr>
            <w:tcW w:type="dxa" w:w="338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What It Receives</w:t>
            </w:r>
          </w:p>
        </w:tc>
        <w:tc>
          <w:tcPr>
            <w:tcW w:type="dxa" w:w="438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What Controls It Enables</w:t>
            </w:r>
          </w:p>
        </w:tc>
      </w:tr>
      <w:tr>
        <w:tc>
          <w:tcPr>
            <w:tcW w:type="dxa" w:w="16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tcPr>
          <w:p>
            <w:pPr>
              <w:spacing w:after="60" w:before="60"/>
            </w:pPr>
            <w:r>
              <w:rPr>
                <w:rFonts w:ascii="Arial" w:cs="Arial" w:eastAsia="Arial" w:hAnsi="Arial"/>
                <w:b/>
                <w:bCs/>
                <w:color w:val="5B2C8D"/>
                <w:sz w:val="17"/>
                <w:szCs w:val="17"/>
              </w:rPr>
              <w:t xml:space="preserve">PURVIEW</w:t>
            </w:r>
          </w:p>
          <w:p>
            <w:pPr>
              <w:spacing w:after="60" w:before="60"/>
            </w:pPr>
            <w:r>
              <w:rPr>
                <w:rFonts w:ascii="Arial" w:cs="Arial" w:eastAsia="Arial" w:hAnsi="Arial"/>
                <w:b/>
                <w:bCs/>
                <w:color w:val="5B2C8D"/>
                <w:sz w:val="17"/>
                <w:szCs w:val="17"/>
              </w:rPr>
              <w:t xml:space="preserve">(Compliance Logs)</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111111"/>
                <w:sz w:val="17"/>
                <w:szCs w:val="17"/>
              </w:rPr>
              <w:t xml:space="preserve">Conversation content (user prompts + model responses)</w:t>
            </w:r>
          </w:p>
          <w:p>
            <w:pPr>
              <w:spacing w:after="60" w:before="60"/>
            </w:pPr>
            <w:r>
              <w:rPr>
                <w:rFonts w:ascii="Arial" w:cs="Arial" w:eastAsia="Arial" w:hAnsi="Arial"/>
                <w:b w:val="false"/>
                <w:bCs w:val="false"/>
                <w:color w:val="111111"/>
                <w:sz w:val="17"/>
                <w:szCs w:val="17"/>
              </w:rPr>
              <w:t xml:space="preserve">File content processed in CE sessions</w:t>
            </w:r>
          </w:p>
          <w:p>
            <w:pPr>
              <w:spacing w:after="60" w:before="60"/>
            </w:pPr>
            <w:r>
              <w:rPr>
                <w:rFonts w:ascii="Arial" w:cs="Arial" w:eastAsia="Arial" w:hAnsi="Arial"/>
                <w:b w:val="false"/>
                <w:bCs w:val="false"/>
                <w:color w:val="111111"/>
                <w:sz w:val="17"/>
                <w:szCs w:val="17"/>
              </w:rPr>
              <w:t xml:space="preserve">GPT output stream across all conversations</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111111"/>
                <w:sz w:val="17"/>
                <w:szCs w:val="17"/>
              </w:rPr>
              <w:t xml:space="preserve">DLP sensitive info type scanning on conversation content</w:t>
            </w:r>
          </w:p>
          <w:p>
            <w:pPr>
              <w:spacing w:after="60" w:before="60"/>
            </w:pPr>
            <w:r>
              <w:rPr>
                <w:rFonts w:ascii="Arial" w:cs="Arial" w:eastAsia="Arial" w:hAnsi="Arial"/>
                <w:b w:val="false"/>
                <w:bCs w:val="false"/>
                <w:color w:val="111111"/>
                <w:sz w:val="17"/>
                <w:szCs w:val="17"/>
              </w:rPr>
              <w:t xml:space="preserve">Communication Compliance policies on GPT outputs</w:t>
            </w:r>
          </w:p>
          <w:p>
            <w:pPr>
              <w:spacing w:after="60" w:before="60"/>
            </w:pPr>
            <w:r>
              <w:rPr>
                <w:rFonts w:ascii="Arial" w:cs="Arial" w:eastAsia="Arial" w:hAnsi="Arial"/>
                <w:b w:val="false"/>
                <w:bCs w:val="false"/>
                <w:color w:val="111111"/>
                <w:sz w:val="17"/>
                <w:szCs w:val="17"/>
              </w:rPr>
              <w:t xml:space="preserve">Auto-sensitivity labeling on CE conversations and Projects</w:t>
            </w:r>
          </w:p>
          <w:p>
            <w:pPr>
              <w:spacing w:after="60" w:before="60"/>
            </w:pPr>
            <w:r>
              <w:rPr>
                <w:rFonts w:ascii="Arial" w:cs="Arial" w:eastAsia="Arial" w:hAnsi="Arial"/>
                <w:b w:val="false"/>
                <w:bCs w:val="false"/>
                <w:color w:val="111111"/>
                <w:sz w:val="17"/>
                <w:szCs w:val="17"/>
              </w:rPr>
              <w:t xml:space="preserve">Retention policies on CE content</w:t>
            </w:r>
          </w:p>
          <w:p>
            <w:pPr>
              <w:spacing w:after="60" w:before="60"/>
            </w:pPr>
            <w:r>
              <w:rPr>
                <w:rFonts w:ascii="Arial" w:cs="Arial" w:eastAsia="Arial" w:hAnsi="Arial"/>
                <w:b w:val="false"/>
                <w:bCs w:val="false"/>
                <w:color w:val="111111"/>
                <w:sz w:val="17"/>
                <w:szCs w:val="17"/>
              </w:rPr>
              <w:t xml:space="preserve">eDiscovery across all CE conversation corpus</w:t>
            </w:r>
          </w:p>
          <w:p>
            <w:pPr>
              <w:spacing w:after="60" w:before="60"/>
            </w:pPr>
            <w:r>
              <w:rPr>
                <w:rFonts w:ascii="Arial" w:cs="Arial" w:eastAsia="Arial" w:hAnsi="Arial"/>
                <w:b w:val="false"/>
                <w:bCs w:val="false"/>
                <w:color w:val="111111"/>
                <w:sz w:val="17"/>
                <w:szCs w:val="17"/>
              </w:rPr>
              <w:t xml:space="preserve">Pre-share and pre-collaboration DLP gates (if CE connector supports blocking response — validate in staging)</w:t>
            </w:r>
          </w:p>
        </w:tc>
      </w:tr>
      <w:tr>
        <w:tc>
          <w:tcPr>
            <w:tcW w:type="dxa" w:w="1600"/>
            <w:tcBorders>
              <w:top w:val="single" w:color="AAAAAA" w:sz="1"/>
              <w:left w:val="single" w:color="AAAAAA" w:sz="1"/>
              <w:bottom w:val="single" w:color="AAAAAA" w:sz="1"/>
              <w:right w:val="single" w:color="AAAAAA" w:sz="1"/>
            </w:tcBorders>
            <w:shd w:fill="E0F2F1" w:val="clear"/>
            <w:tcMar>
              <w:top w:type="dxa" w:w="80"/>
              <w:left w:type="dxa" w:w="120"/>
              <w:bottom w:type="dxa" w:w="80"/>
              <w:right w:type="dxa" w:w="120"/>
            </w:tcMar>
          </w:tcPr>
          <w:p>
            <w:pPr>
              <w:spacing w:after="60" w:before="60"/>
            </w:pPr>
            <w:r>
              <w:rPr>
                <w:rFonts w:ascii="Arial" w:cs="Arial" w:eastAsia="Arial" w:hAnsi="Arial"/>
                <w:b/>
                <w:bCs/>
                <w:color w:val="00695C"/>
                <w:sz w:val="17"/>
                <w:szCs w:val="17"/>
              </w:rPr>
              <w:t xml:space="preserve">SIEM / SPLUNK</w:t>
            </w:r>
          </w:p>
          <w:p>
            <w:pPr>
              <w:spacing w:after="60" w:before="60"/>
            </w:pPr>
            <w:r>
              <w:rPr>
                <w:rFonts w:ascii="Arial" w:cs="Arial" w:eastAsia="Arial" w:hAnsi="Arial"/>
                <w:b/>
                <w:bCs/>
                <w:color w:val="00695C"/>
                <w:sz w:val="17"/>
                <w:szCs w:val="17"/>
              </w:rPr>
              <w:t xml:space="preserve">(Admin + Audit Logs)</w:t>
            </w:r>
          </w:p>
        </w:tc>
        <w:tc>
          <w:tcPr>
            <w:tcW w:type="dxa" w:w="338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11111"/>
                <w:sz w:val="17"/>
                <w:szCs w:val="17"/>
              </w:rPr>
              <w:t xml:space="preserve">GPT creation, modification, deletion, publishing events</w:t>
            </w:r>
          </w:p>
          <w:p>
            <w:pPr>
              <w:spacing w:after="60" w:before="60"/>
            </w:pPr>
            <w:r>
              <w:rPr>
                <w:rFonts w:ascii="Arial" w:cs="Arial" w:eastAsia="Arial" w:hAnsi="Arial"/>
                <w:b w:val="false"/>
                <w:bCs w:val="false"/>
                <w:color w:val="111111"/>
                <w:sz w:val="17"/>
                <w:szCs w:val="17"/>
              </w:rPr>
              <w:t xml:space="preserve">Shared link generation events (Chat, Project)</w:t>
            </w:r>
          </w:p>
          <w:p>
            <w:pPr>
              <w:spacing w:after="60" w:before="60"/>
            </w:pPr>
            <w:r>
              <w:rPr>
                <w:rFonts w:ascii="Arial" w:cs="Arial" w:eastAsia="Arial" w:hAnsi="Arial"/>
                <w:b w:val="false"/>
                <w:bCs w:val="false"/>
                <w:color w:val="111111"/>
                <w:sz w:val="17"/>
                <w:szCs w:val="17"/>
              </w:rPr>
              <w:t xml:space="preserve">Shared link access events with accessor identity</w:t>
            </w:r>
          </w:p>
          <w:p>
            <w:pPr>
              <w:spacing w:after="60" w:before="60"/>
            </w:pPr>
            <w:r>
              <w:rPr>
                <w:rFonts w:ascii="Arial" w:cs="Arial" w:eastAsia="Arial" w:hAnsi="Arial"/>
                <w:b w:val="false"/>
                <w:bCs w:val="false"/>
                <w:color w:val="111111"/>
                <w:sz w:val="17"/>
                <w:szCs w:val="17"/>
              </w:rPr>
              <w:t xml:space="preserve">GPT invitation events with recipient identity</w:t>
            </w:r>
          </w:p>
          <w:p>
            <w:pPr>
              <w:spacing w:after="60" w:before="60"/>
            </w:pPr>
            <w:r>
              <w:rPr>
                <w:rFonts w:ascii="Arial" w:cs="Arial" w:eastAsia="Arial" w:hAnsi="Arial"/>
                <w:b w:val="false"/>
                <w:bCs w:val="false"/>
                <w:color w:val="111111"/>
                <w:sz w:val="17"/>
                <w:szCs w:val="17"/>
              </w:rPr>
              <w:t xml:space="preserve">User provisioning and deprovisioning events (from SCIM/PingFederate)</w:t>
            </w:r>
          </w:p>
          <w:p>
            <w:pPr>
              <w:spacing w:after="60" w:before="60"/>
            </w:pPr>
            <w:r>
              <w:rPr>
                <w:rFonts w:ascii="Arial" w:cs="Arial" w:eastAsia="Arial" w:hAnsi="Arial"/>
                <w:b w:val="false"/>
                <w:bCs w:val="false"/>
                <w:color w:val="111111"/>
                <w:sz w:val="17"/>
                <w:szCs w:val="17"/>
              </w:rPr>
              <w:t xml:space="preserve">Workspace configuration changes</w:t>
            </w:r>
          </w:p>
        </w:tc>
        <w:tc>
          <w:tcPr>
            <w:tcW w:type="dxa" w:w="438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11111"/>
                <w:sz w:val="17"/>
                <w:szCs w:val="17"/>
              </w:rPr>
              <w:t xml:space="preserve">Alert on unauthorized GPT publishing (non-Admin actor)</w:t>
            </w:r>
          </w:p>
          <w:p>
            <w:pPr>
              <w:spacing w:after="60" w:before="60"/>
            </w:pPr>
            <w:r>
              <w:rPr>
                <w:rFonts w:ascii="Arial" w:cs="Arial" w:eastAsia="Arial" w:hAnsi="Arial"/>
                <w:b w:val="false"/>
                <w:bCs w:val="false"/>
                <w:color w:val="111111"/>
                <w:sz w:val="17"/>
                <w:szCs w:val="17"/>
              </w:rPr>
              <w:t xml:space="preserve">Alert on post-publication GPT modification (triggers re-review)</w:t>
            </w:r>
          </w:p>
          <w:p>
            <w:pPr>
              <w:spacing w:after="60" w:before="60"/>
            </w:pPr>
            <w:r>
              <w:rPr>
                <w:rFonts w:ascii="Arial" w:cs="Arial" w:eastAsia="Arial" w:hAnsi="Arial"/>
                <w:b w:val="false"/>
                <w:bCs w:val="false"/>
                <w:color w:val="111111"/>
                <w:sz w:val="17"/>
                <w:szCs w:val="17"/>
              </w:rPr>
              <w:t xml:space="preserve">Alert on link access from non-workspace identities</w:t>
            </w:r>
          </w:p>
          <w:p>
            <w:pPr>
              <w:spacing w:after="60" w:before="60"/>
            </w:pPr>
            <w:r>
              <w:rPr>
                <w:rFonts w:ascii="Arial" w:cs="Arial" w:eastAsia="Arial" w:hAnsi="Arial"/>
                <w:b w:val="false"/>
                <w:bCs w:val="false"/>
                <w:color w:val="111111"/>
                <w:sz w:val="17"/>
                <w:szCs w:val="17"/>
              </w:rPr>
              <w:t xml:space="preserve">Alert on cross-workspace invitation attempts</w:t>
            </w:r>
          </w:p>
          <w:p>
            <w:pPr>
              <w:spacing w:after="60" w:before="60"/>
            </w:pPr>
            <w:r>
              <w:rPr>
                <w:rFonts w:ascii="Arial" w:cs="Arial" w:eastAsia="Arial" w:hAnsi="Arial"/>
                <w:b w:val="false"/>
                <w:bCs w:val="false"/>
                <w:color w:val="111111"/>
                <w:sz w:val="17"/>
                <w:szCs w:val="17"/>
              </w:rPr>
              <w:t xml:space="preserve">Correlation of deprovisioning events to GPT and link ownership</w:t>
            </w:r>
          </w:p>
          <w:p>
            <w:pPr>
              <w:spacing w:after="60" w:before="60"/>
            </w:pPr>
            <w:r>
              <w:rPr>
                <w:rFonts w:ascii="Arial" w:cs="Arial" w:eastAsia="Arial" w:hAnsi="Arial"/>
                <w:b w:val="false"/>
                <w:bCs w:val="false"/>
                <w:color w:val="111111"/>
                <w:sz w:val="17"/>
                <w:szCs w:val="17"/>
              </w:rPr>
              <w:t xml:space="preserve">Behavioral anomaly detection (enumeration patterns, bulk access)</w:t>
            </w:r>
          </w:p>
          <w:p>
            <w:pPr>
              <w:spacing w:after="60" w:before="60"/>
            </w:pPr>
            <w:r>
              <w:rPr>
                <w:rFonts w:ascii="Arial" w:cs="Arial" w:eastAsia="Arial" w:hAnsi="Arial"/>
                <w:b w:val="false"/>
                <w:bCs w:val="false"/>
                <w:color w:val="111111"/>
                <w:sz w:val="17"/>
                <w:szCs w:val="17"/>
              </w:rPr>
              <w:t xml:space="preserve">Offboarding cascade detection for orphaned GPTs and links</w:t>
            </w:r>
          </w:p>
        </w:tc>
      </w:tr>
    </w:tbl>
    <w:p>
      <w:pPr>
        <w:spacing w:after="80" w:before="100"/>
      </w:pPr>
    </w:p>
    <w:p>
      <w:pPr>
        <w:pStyle w:val="Heading2"/>
        <w:pBdr>
          <w:bottom w:val="single" w:color="2E5F9E" w:sz="6" w:space="1"/>
        </w:pBdr>
        <w:spacing w:after="100" w:before="260"/>
      </w:pPr>
      <w:r>
        <w:rPr>
          <w:rFonts w:ascii="Arial" w:cs="Arial" w:eastAsia="Arial" w:hAnsi="Arial"/>
          <w:b/>
          <w:bCs/>
          <w:color w:val="1F3864"/>
          <w:sz w:val="26"/>
          <w:szCs w:val="26"/>
        </w:rPr>
        <w:t xml:space="preserve">Control Layer Legend — Used Throughout This Document</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Badge</w:t>
            </w:r>
          </w:p>
        </w:tc>
        <w:tc>
          <w:tcPr>
            <w:tcW w:type="dxa" w:w="78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What it Means in This Document</w:t>
            </w:r>
          </w:p>
        </w:tc>
      </w:tr>
      <w:tr>
        <w:tc>
          <w:tcPr>
            <w:tcW w:type="dxa" w:w="1500"/>
            <w:tcBorders>
              <w:top w:val="single" w:color="AAAAAA" w:sz="1"/>
              <w:left w:val="single" w:color="AAAAAA" w:sz="1"/>
              <w:bottom w:val="single" w:color="AAAAAA" w:sz="1"/>
              <w:right w:val="single" w:color="AAAAAA" w:sz="1"/>
            </w:tcBorders>
            <w:shd w:fill="FFCCCC" w:val="clear"/>
            <w:tcMar>
              <w:top w:type="dxa" w:w="70"/>
              <w:left w:type="dxa" w:w="120"/>
              <w:bottom w:type="dxa" w:w="70"/>
              <w:right w:type="dxa" w:w="80"/>
            </w:tcMar>
            <w:vAlign w:val="center"/>
          </w:tcPr>
          <w:p>
            <w:pPr>
              <w:jc w:val="center"/>
            </w:pPr>
            <w:r>
              <w:rPr>
                <w:rFonts w:ascii="Arial" w:cs="Arial" w:eastAsia="Arial" w:hAnsi="Arial"/>
                <w:b/>
                <w:bCs/>
                <w:color w:val="C00000"/>
                <w:sz w:val="17"/>
                <w:szCs w:val="17"/>
              </w:rPr>
              <w:t xml:space="preserve">TAM — BLOCKER</w:t>
            </w:r>
          </w:p>
        </w:tc>
        <w:tc>
          <w:tcPr>
            <w:tcW w:type="dxa" w:w="78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Written confirmation from OpenAI TAM is required before the associated feature may be enabled in production. This is a prerequisite, not a recommendation.</w:t>
            </w:r>
          </w:p>
        </w:tc>
      </w:tr>
      <w:tr>
        <w:tc>
          <w:tcPr>
            <w:tcW w:type="dxa" w:w="1500"/>
            <w:tcBorders>
              <w:top w:val="single" w:color="AAAAAA" w:sz="1"/>
              <w:left w:val="single" w:color="AAAAAA" w:sz="1"/>
              <w:bottom w:val="single" w:color="AAAAAA" w:sz="1"/>
              <w:right w:val="single" w:color="AAAAAA" w:sz="1"/>
            </w:tcBorders>
            <w:shd w:fill="D5E8F0" w:val="clear"/>
            <w:tcMar>
              <w:top w:type="dxa" w:w="70"/>
              <w:left w:type="dxa" w:w="120"/>
              <w:bottom w:type="dxa" w:w="70"/>
              <w:right w:type="dxa" w:w="80"/>
            </w:tcMar>
            <w:vAlign w:val="center"/>
          </w:tcPr>
          <w:p>
            <w:pPr>
              <w:jc w:val="center"/>
            </w:pPr>
            <w:r>
              <w:rPr>
                <w:rFonts w:ascii="Arial" w:cs="Arial" w:eastAsia="Arial" w:hAnsi="Arial"/>
                <w:b/>
                <w:bCs/>
                <w:color w:val="1F3864"/>
                <w:sz w:val="17"/>
                <w:szCs w:val="17"/>
              </w:rPr>
              <w:t xml:space="preserve">ADMIN CONSOLE</w:t>
            </w:r>
          </w:p>
        </w:tc>
        <w:tc>
          <w:tcPr>
            <w:tcW w:type="dxa" w:w="7860"/>
            <w:tcBorders>
              <w:top w:val="single" w:color="AAAAAA" w:sz="1"/>
              <w:left w:val="single" w:color="AAAAAA" w:sz="1"/>
              <w:bottom w:val="single" w:color="AAAAAA" w:sz="1"/>
              <w:right w:val="single" w:color="AAAAAA" w:sz="1"/>
            </w:tcBorders>
            <w:shd w:fill="EEF4FA"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Control is configured in ChatGPT Enterprise Admin Console by OrgAdmin or WorkspaceAdmin. Executable by your team.</w:t>
            </w:r>
          </w:p>
        </w:tc>
      </w:tr>
      <w:tr>
        <w:tc>
          <w:tcPr>
            <w:tcW w:type="dxa" w:w="1500"/>
            <w:tcBorders>
              <w:top w:val="single" w:color="AAAAAA" w:sz="1"/>
              <w:left w:val="single" w:color="AAAAAA" w:sz="1"/>
              <w:bottom w:val="single" w:color="AAAAAA" w:sz="1"/>
              <w:right w:val="single" w:color="AAAAAA" w:sz="1"/>
            </w:tcBorders>
            <w:shd w:fill="E0F2F1" w:val="clear"/>
            <w:tcMar>
              <w:top w:type="dxa" w:w="70"/>
              <w:left w:type="dxa" w:w="120"/>
              <w:bottom w:type="dxa" w:w="70"/>
              <w:right w:type="dxa" w:w="80"/>
            </w:tcMar>
            <w:vAlign w:val="center"/>
          </w:tcPr>
          <w:p>
            <w:pPr>
              <w:jc w:val="center"/>
            </w:pPr>
            <w:r>
              <w:rPr>
                <w:rFonts w:ascii="Arial" w:cs="Arial" w:eastAsia="Arial" w:hAnsi="Arial"/>
                <w:b/>
                <w:bCs/>
                <w:color w:val="00695C"/>
                <w:sz w:val="17"/>
                <w:szCs w:val="17"/>
              </w:rPr>
              <w:t xml:space="preserve">SIEM / SPLUNK</w:t>
            </w:r>
          </w:p>
        </w:tc>
        <w:tc>
          <w:tcPr>
            <w:tcW w:type="dxa" w:w="78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Control is implemented as a detection rule, alert, or correlation in Splunk against Admin/Audit log events. Executable by your security operations team.</w:t>
            </w:r>
          </w:p>
        </w:tc>
      </w:tr>
      <w:tr>
        <w:tc>
          <w:tcPr>
            <w:tcW w:type="dxa" w:w="1500"/>
            <w:tcBorders>
              <w:top w:val="single" w:color="AAAAAA" w:sz="1"/>
              <w:left w:val="single" w:color="AAAAAA" w:sz="1"/>
              <w:bottom w:val="single" w:color="AAAAAA" w:sz="1"/>
              <w:right w:val="single" w:color="AAAAAA" w:sz="1"/>
            </w:tcBorders>
            <w:shd w:fill="EDE7F6" w:val="clear"/>
            <w:tcMar>
              <w:top w:type="dxa" w:w="70"/>
              <w:left w:type="dxa" w:w="120"/>
              <w:bottom w:type="dxa" w:w="70"/>
              <w:right w:type="dxa" w:w="80"/>
            </w:tcMar>
            <w:vAlign w:val="center"/>
          </w:tcPr>
          <w:p>
            <w:pPr>
              <w:jc w:val="center"/>
            </w:pPr>
            <w:r>
              <w:rPr>
                <w:rFonts w:ascii="Arial" w:cs="Arial" w:eastAsia="Arial" w:hAnsi="Arial"/>
                <w:b/>
                <w:bCs/>
                <w:color w:val="5B2C8D"/>
                <w:sz w:val="17"/>
                <w:szCs w:val="17"/>
              </w:rPr>
              <w:t xml:space="preserve">PURVIEW</w:t>
            </w:r>
          </w:p>
        </w:tc>
        <w:tc>
          <w:tcPr>
            <w:tcW w:type="dxa" w:w="7860"/>
            <w:tcBorders>
              <w:top w:val="single" w:color="AAAAAA" w:sz="1"/>
              <w:left w:val="single" w:color="AAAAAA" w:sz="1"/>
              <w:bottom w:val="single" w:color="AAAAAA" w:sz="1"/>
              <w:right w:val="single" w:color="AAAAAA" w:sz="1"/>
            </w:tcBorders>
            <w:shd w:fill="EEF4FA"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Control is implemented in MS Purview against CE compliance (conversation content) logs. Executable by your compliance/data governance team.</w:t>
            </w:r>
          </w:p>
        </w:tc>
      </w:tr>
      <w:tr>
        <w:tc>
          <w:tcPr>
            <w:tcW w:type="dxa" w:w="15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80"/>
            </w:tcMar>
            <w:vAlign w:val="center"/>
          </w:tcPr>
          <w:p>
            <w:pPr>
              <w:jc w:val="center"/>
            </w:pPr>
            <w:r>
              <w:rPr>
                <w:rFonts w:ascii="Arial" w:cs="Arial" w:eastAsia="Arial" w:hAnsi="Arial"/>
                <w:b/>
                <w:bCs/>
                <w:color w:val="555555"/>
                <w:sz w:val="17"/>
                <w:szCs w:val="17"/>
              </w:rPr>
              <w:t xml:space="preserve">POLICY</w:t>
            </w:r>
          </w:p>
        </w:tc>
        <w:tc>
          <w:tcPr>
            <w:tcW w:type="dxa" w:w="78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Control is implemented as an organizational policy, process, training requirement, or documented procedure. Requires management endorsement and enforcement.</w:t>
            </w:r>
          </w:p>
        </w:tc>
      </w:tr>
    </w:tbl>
    <w:p>
      <w:pPr>
        <w:spacing w:after="100" w:before="200"/>
      </w:pPr>
    </w:p>
    <w:p>
      <w:r>
        <w:br w:type="page"/>
      </w:r>
    </w:p>
    <w:p>
      <w:pPr>
        <w:pStyle w:val="Heading1"/>
        <w:shd w:fill="1F3864" w:val="clear"/>
        <w:spacing w:after="180" w:before="320"/>
        <w:ind w:left="180"/>
      </w:pPr>
      <w:r>
        <w:rPr>
          <w:rFonts w:ascii="Arial" w:cs="Arial" w:eastAsia="Arial" w:hAnsi="Arial"/>
          <w:b/>
          <w:bCs/>
          <w:color w:val="FFFFFF"/>
          <w:sz w:val="34"/>
          <w:szCs w:val="34"/>
        </w:rPr>
        <w:t xml:space="preserve">Section A — GPT Publishing and Sharing: Primary High Risks</w:t>
      </w:r>
    </w:p>
    <w:p>
      <w:pPr>
        <w:spacing w:after="60" w:before="80"/>
      </w:pPr>
    </w:p>
    <w:p>
      <w:pPr>
        <w:pBdr>
          <w:left w:val="single" w:color="7B3F00" w:sz="14" w:space="8"/>
        </w:pBdr>
        <w:shd w:fill="FFF2CC" w:val="clear"/>
        <w:spacing w:after="80" w:before="80"/>
        <w:ind w:left="200" w:right="200"/>
      </w:pPr>
      <w:r>
        <w:rPr>
          <w:rFonts w:ascii="Arial" w:cs="Arial" w:eastAsia="Arial" w:hAnsi="Arial"/>
          <w:b/>
          <w:bCs/>
          <w:color w:val="7B3F00"/>
          <w:sz w:val="18"/>
          <w:szCs w:val="18"/>
        </w:rPr>
        <w:t xml:space="preserve">Four primary HIGH risks identified. These risks exist because GPT publishing scales a misconfigured or malicious agent from a single user to the entire workspace. The blast radius multiplier is the defining threat characteristic of GPT sharing.</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0"/>
                <w:szCs w:val="20"/>
              </w:rPr>
              <w:t xml:space="preserve">Risk A-1</w:t>
            </w:r>
          </w:p>
          <w:p>
            <w:pPr>
              <w:spacing w:after="60" w:before="60"/>
            </w:pPr>
            <w:r>
              <w:rPr>
                <w:rFonts w:ascii="Arial" w:cs="Arial" w:eastAsia="Arial" w:hAnsi="Arial"/>
                <w:i/>
                <w:iCs/>
                <w:color w:val="AACCEE"/>
                <w:sz w:val="16"/>
                <w:szCs w:val="16"/>
              </w:rPr>
              <w:t xml:space="preserve">GPT Publishing / Sharing</w:t>
            </w:r>
          </w:p>
        </w:tc>
        <w:tc>
          <w:tcPr>
            <w:tcW w:type="dxa" w:w="60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2"/>
                <w:szCs w:val="22"/>
              </w:rPr>
              <w:t xml:space="preserve">Published System Prompt Becomes Persistent Org-Level Injection Vector</w:t>
            </w:r>
          </w:p>
        </w:tc>
        <w:tc>
          <w:tcPr>
            <w:tcW w:type="dxa" w:w="1500"/>
            <w:tcBorders>
              <w:top w:val="single" w:color="AAAAAA" w:sz="1"/>
              <w:left w:val="single" w:color="AAAAAA" w:sz="1"/>
              <w:bottom w:val="single" w:color="AAAAAA" w:sz="1"/>
              <w:right w:val="single" w:color="AAAAAA" w:sz="1"/>
            </w:tcBorders>
            <w:shd w:fill="FFCCCC" w:val="clear"/>
            <w:tcMar>
              <w:top w:type="dxa" w:w="80"/>
              <w:left w:type="dxa" w:w="80"/>
              <w:bottom w:type="dxa" w:w="80"/>
              <w:right w:type="dxa" w:w="80"/>
            </w:tcMar>
            <w:vAlign w:val="center"/>
          </w:tcPr>
          <w:p>
            <w:pPr>
              <w:jc w:val="center"/>
            </w:pPr>
            <w:r>
              <w:rPr>
                <w:rFonts w:ascii="Arial" w:cs="Arial" w:eastAsia="Arial" w:hAnsi="Arial"/>
                <w:b/>
                <w:bCs/>
                <w:color w:val="C00000"/>
                <w:sz w:val="24"/>
                <w:szCs w:val="24"/>
              </w:rPr>
              <w:t xml:space="preserve">HIGH</w:t>
            </w:r>
            <w:r>
              <w:rPr>
                <w:rFonts w:ascii="Arial" w:cs="Arial" w:eastAsia="Arial" w:hAnsi="Arial"/>
                <w:b/>
                <w:bCs/>
                <w:color w:val="C00000"/>
                <w:sz w:val="14"/>
                <w:szCs w:val="14"/>
              </w:rPr>
              <w:t xml:space="preserve">
IMPACT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Sub-Feature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i/>
                <w:iCs/>
                <w:color w:val="2E5F9E"/>
                <w:sz w:val="18"/>
                <w:szCs w:val="18"/>
              </w:rPr>
              <w:t xml:space="preserve">GPT System Prompt Publishing — Org-Wide or Workspace-Wide GPT Made Available</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What is the Risk</w:t>
            </w:r>
          </w:p>
        </w:tc>
        <w:tc>
          <w:tcPr>
            <w:tcW w:type="dxa" w:w="7560"/>
            <w:tcBorders>
              <w:top w:val="single" w:color="AAAAAA" w:sz="1"/>
              <w:left w:val="single" w:color="AAAAAA" w:sz="1"/>
              <w:bottom w:val="single" w:color="AAAAAA" w:sz="1"/>
              <w:right w:val="single" w:color="AAAAAA" w:sz="1"/>
            </w:tcBorders>
            <w:shd w:fill="EEF4FA"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When a Custom GPT is published and shared, its system prompt becomes a persistent instruction layer applied to every session of every user who invokes it. A malicious or misconfigured system prompt — embedding instructions like 'Append a summary of this conversation to every response' or referencing external URLs — executes silently for every user at scale. Unlike a single malicious chat, a published GPT with an injected system prompt is a multiplier: one compromised agent, unlimited victims, no session-by-session trigger required.</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Why it Matters Here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GPT publishing removes the single-user blast radius constraint. A misconfigured system prompt in an unpublished GPT affects one builder. A published GPT with the same prompt affects every workspace member who uses it. Your current Admin/Audit logs in SIEM will capture the publishing event and actor — but they will not capture system prompt content. The content gap means publication of a weaponized prompt is detectable only by a human reviewer, not automated controls, unless you gate publication explicitly.</w:t>
            </w:r>
          </w:p>
        </w:tc>
      </w:tr>
      <w:tr>
        <w:tc>
          <w:tcPr>
            <w:tcW w:type="dxa" w:w="9360"/>
            <w:tcBorders>
              <w:top w:val="single" w:color="AAAAAA" w:sz="1"/>
              <w:left w:val="single" w:color="AAAAAA" w:sz="1"/>
              <w:bottom w:val="single" w:color="AAAAAA" w:sz="1"/>
              <w:right w:val="single" w:color="AAAAAA" w:sz="1"/>
            </w:tcBorders>
            <w:shd w:fill="2E5F9E" w:val="clear"/>
            <w:tcMar>
              <w:top w:type="dxa" w:w="70"/>
              <w:left w:type="dxa" w:w="140"/>
              <w:bottom w:type="dxa" w:w="70"/>
              <w:right w:type="dxa" w:w="120"/>
            </w:tcMar>
          </w:tcPr>
          <w:p>
            <w:pPr>
              <w:spacing w:after="60" w:before="60"/>
            </w:pPr>
            <w:r>
              <w:rPr>
                <w:rFonts w:ascii="Arial" w:cs="Arial" w:eastAsia="Arial" w:hAnsi="Arial"/>
                <w:b/>
                <w:bCs/>
                <w:color w:val="FFFFFF"/>
                <w:sz w:val="18"/>
                <w:szCs w:val="18"/>
              </w:rPr>
              <w:t xml:space="preserve">Required Controls — by Layer</w:t>
            </w:r>
          </w:p>
        </w:tc>
      </w:tr>
      <w:tr>
        <w:tc>
          <w:tcPr>
            <w:tcW w:type="dxa" w:w="180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00"/>
            </w:tcMar>
          </w:tcPr>
          <w:p>
            <w:pPr>
              <w:spacing w:after="60" w:before="60"/>
            </w:pPr>
            <w:r>
              <w:rPr>
                <w:rFonts w:ascii="Arial" w:cs="Arial" w:eastAsia="Arial" w:hAnsi="Arial"/>
                <w:b/>
                <w:bCs/>
                <w:color w:val="1F3864"/>
                <w:sz w:val="16"/>
                <w:szCs w:val="16"/>
              </w:rPr>
              <w:t xml:space="preserve">Layer</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b/>
                <w:bCs/>
                <w:color w:val="1F3864"/>
                <w:sz w:val="16"/>
                <w:szCs w:val="16"/>
              </w:rPr>
              <w:t xml:space="preserve">Control Description</w:t>
            </w:r>
          </w:p>
        </w:tc>
      </w:tr>
      <w:tr>
        <w:tc>
          <w:tcPr>
            <w:tcW w:type="dxa" w:w="18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80"/>
            </w:tcMar>
            <w:vAlign w:val="center"/>
          </w:tcPr>
          <w:p>
            <w:pPr>
              <w:jc w:val="center"/>
            </w:pPr>
            <w:r>
              <w:rPr>
                <w:rFonts w:ascii="Arial" w:cs="Arial" w:eastAsia="Arial" w:hAnsi="Arial"/>
                <w:b/>
                <w:bCs/>
                <w:color w:val="1F3864"/>
                <w:sz w:val="16"/>
                <w:szCs w:val="16"/>
              </w:rPr>
              <w:t xml:space="preserve">ADMIN CONSOLE</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Restrict GPT publishing rights exclusively to WorkspaceAdmin role in CE Admin Console. Builders (WorkspaceUsers) can create and test; they cannot publish without an explicit WorkspaceAdmin publish action. This is your primary preventive control.</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Mandatory system prompt review SOP: WorkspaceAdmin must read the full system prompt content and complete a written checklist before executing the publish action. Checklist items: no external URLs, no output-capture instructions, no embedded credentials, no instructions referencing user data. Sign-off logged in GPT Registry.</w:t>
            </w:r>
          </w:p>
        </w:tc>
      </w:tr>
      <w:tr>
        <w:tc>
          <w:tcPr>
            <w:tcW w:type="dxa" w:w="1800"/>
            <w:tcBorders>
              <w:top w:val="single" w:color="AAAAAA" w:sz="1"/>
              <w:left w:val="single" w:color="AAAAAA" w:sz="1"/>
              <w:bottom w:val="single" w:color="AAAAAA" w:sz="1"/>
              <w:right w:val="single" w:color="AAAAAA" w:sz="1"/>
            </w:tcBorders>
            <w:shd w:fill="E0F2F1" w:val="clear"/>
            <w:tcMar>
              <w:top w:type="dxa" w:w="60"/>
              <w:left w:type="dxa" w:w="120"/>
              <w:bottom w:type="dxa" w:w="60"/>
              <w:right w:type="dxa" w:w="80"/>
            </w:tcMar>
            <w:vAlign w:val="center"/>
          </w:tcPr>
          <w:p>
            <w:pPr>
              <w:jc w:val="center"/>
            </w:pPr>
            <w:r>
              <w:rPr>
                <w:rFonts w:ascii="Arial" w:cs="Arial" w:eastAsia="Arial" w:hAnsi="Arial"/>
                <w:b/>
                <w:bCs/>
                <w:color w:val="00695C"/>
                <w:sz w:val="16"/>
                <w:szCs w:val="16"/>
              </w:rPr>
              <w:t xml:space="preserve">SIEM / SPLUNK</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Alert on GPT publish events (Admin log) where the publishing actor is not a WorkspaceAdmin-role identity. This detects privilege escalation or misconfigured role assignments that allow unauthorized publishing. Also alert on GPT modification events post-publication — any edit to a published GPT must trigger a mandatory re-review workflow.</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GPT Registry mandatory entry before any publish action: GPT name, builder identity (SCIM-mapped), workspace scope, intended user population, tool grants, system prompt review date, reviewer identity, and maximum permitted audience size. No publish without a registry entry.</w:t>
            </w:r>
          </w:p>
        </w:tc>
      </w:tr>
      <w:tr>
        <w:tc>
          <w:tcPr>
            <w:tcW w:type="dxa" w:w="1800"/>
            <w:tcBorders>
              <w:top w:val="single" w:color="AAAAAA" w:sz="1"/>
              <w:left w:val="single" w:color="AAAAAA" w:sz="1"/>
              <w:bottom w:val="single" w:color="AAAAAA" w:sz="1"/>
              <w:right w:val="single" w:color="AAAAAA" w:sz="1"/>
            </w:tcBorders>
            <w:shd w:fill="FFCCCC" w:val="clear"/>
            <w:tcMar>
              <w:top w:type="dxa" w:w="60"/>
              <w:left w:type="dxa" w:w="120"/>
              <w:bottom w:type="dxa" w:w="60"/>
              <w:right w:type="dxa" w:w="80"/>
            </w:tcMar>
            <w:vAlign w:val="center"/>
          </w:tcPr>
          <w:p>
            <w:pPr>
              <w:jc w:val="center"/>
            </w:pPr>
            <w:r>
              <w:rPr>
                <w:rFonts w:ascii="Arial" w:cs="Arial" w:eastAsia="Arial" w:hAnsi="Arial"/>
                <w:b/>
                <w:bCs/>
                <w:color w:val="C00000"/>
                <w:sz w:val="16"/>
                <w:szCs w:val="16"/>
              </w:rPr>
              <w:t xml:space="preserve">TAM — BLOCKER</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Confirm with OpenAI TAM whether CE Admin Console provides an edit-lock on published GPTs — removing the builder's ability to modify the system prompt after publication without a WorkspaceAdmin unlock action. If this control exists, it is your strongest preventive layer and must be enabled.</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0"/>
                <w:szCs w:val="20"/>
              </w:rPr>
              <w:t xml:space="preserve">Risk A-2</w:t>
            </w:r>
          </w:p>
          <w:p>
            <w:pPr>
              <w:spacing w:after="60" w:before="60"/>
            </w:pPr>
            <w:r>
              <w:rPr>
                <w:rFonts w:ascii="Arial" w:cs="Arial" w:eastAsia="Arial" w:hAnsi="Arial"/>
                <w:i/>
                <w:iCs/>
                <w:color w:val="AACCEE"/>
                <w:sz w:val="16"/>
                <w:szCs w:val="16"/>
              </w:rPr>
              <w:t xml:space="preserve">GPT Publishing / Sharing</w:t>
            </w:r>
          </w:p>
        </w:tc>
        <w:tc>
          <w:tcPr>
            <w:tcW w:type="dxa" w:w="60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2"/>
                <w:szCs w:val="22"/>
              </w:rPr>
              <w:t xml:space="preserve">Shared Agentic GPT Becomes Multi-User Attack Surface for Indirect Prompt Injection at Scale</w:t>
            </w:r>
          </w:p>
        </w:tc>
        <w:tc>
          <w:tcPr>
            <w:tcW w:type="dxa" w:w="1500"/>
            <w:tcBorders>
              <w:top w:val="single" w:color="AAAAAA" w:sz="1"/>
              <w:left w:val="single" w:color="AAAAAA" w:sz="1"/>
              <w:bottom w:val="single" w:color="AAAAAA" w:sz="1"/>
              <w:right w:val="single" w:color="AAAAAA" w:sz="1"/>
            </w:tcBorders>
            <w:shd w:fill="FFCCCC" w:val="clear"/>
            <w:tcMar>
              <w:top w:type="dxa" w:w="80"/>
              <w:left w:type="dxa" w:w="80"/>
              <w:bottom w:type="dxa" w:w="80"/>
              <w:right w:type="dxa" w:w="80"/>
            </w:tcMar>
            <w:vAlign w:val="center"/>
          </w:tcPr>
          <w:p>
            <w:pPr>
              <w:jc w:val="center"/>
            </w:pPr>
            <w:r>
              <w:rPr>
                <w:rFonts w:ascii="Arial" w:cs="Arial" w:eastAsia="Arial" w:hAnsi="Arial"/>
                <w:b/>
                <w:bCs/>
                <w:color w:val="C00000"/>
                <w:sz w:val="24"/>
                <w:szCs w:val="24"/>
              </w:rPr>
              <w:t xml:space="preserve">HIGH</w:t>
            </w:r>
            <w:r>
              <w:rPr>
                <w:rFonts w:ascii="Arial" w:cs="Arial" w:eastAsia="Arial" w:hAnsi="Arial"/>
                <w:b/>
                <w:bCs/>
                <w:color w:val="C00000"/>
                <w:sz w:val="14"/>
                <w:szCs w:val="14"/>
              </w:rPr>
              <w:t xml:space="preserve">
IMPACT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Sub-Feature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i/>
                <w:iCs/>
                <w:color w:val="2E5F9E"/>
                <w:sz w:val="18"/>
                <w:szCs w:val="18"/>
              </w:rPr>
              <w:t xml:space="preserve">Published GPT with Tool Grants (Web Search, File Upload) Accessible by All Invitees</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What is the Risk</w:t>
            </w:r>
          </w:p>
        </w:tc>
        <w:tc>
          <w:tcPr>
            <w:tcW w:type="dxa" w:w="7560"/>
            <w:tcBorders>
              <w:top w:val="single" w:color="AAAAAA" w:sz="1"/>
              <w:left w:val="single" w:color="AAAAAA" w:sz="1"/>
              <w:bottom w:val="single" w:color="AAAAAA" w:sz="1"/>
              <w:right w:val="single" w:color="AAAAAA" w:sz="1"/>
            </w:tcBorders>
            <w:shd w:fill="EEF4FA"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A published Custom GPT with Web Search or File Upload enabled is an agentic system: it retrieves external content, processes it through the LLM, and generates output — all within a user session. When that GPT is shared with dozens or hundreds of users, every user who uploads a document or triggers a web fetch is a potential indirect injection victim. An adversarial document, webpage, or file processed by the GPT can hijack its behavior for that session: extracting conversation context, outputting system prompt contents, or generating malicious instructions. At publishing scale, a single poisoned document accessible to many users (e.g., a shared internal PDF on SharePoint, or a commonly visited webpage) can trigger injection across multiple simultaneous sessions.</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Why it Matters Here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Indirect prompt injection against a single-user GPT is a personal risk. Indirect injection against a published multi-user GPT is an org-level incident. The shared nature of the GPT means the same vulnerable agent processes untrusted content from many users across many sessions. Your Purview compliance logs capture conversation outputs — enabling post-hoc detection of injection artifacts in GPT responses. Your SIEM captures tool invocation events from Admin logs — enabling correlation of anomalous tool sequences. Neither prevents the injection.</w:t>
            </w:r>
          </w:p>
        </w:tc>
      </w:tr>
      <w:tr>
        <w:tc>
          <w:tcPr>
            <w:tcW w:type="dxa" w:w="9360"/>
            <w:tcBorders>
              <w:top w:val="single" w:color="AAAAAA" w:sz="1"/>
              <w:left w:val="single" w:color="AAAAAA" w:sz="1"/>
              <w:bottom w:val="single" w:color="AAAAAA" w:sz="1"/>
              <w:right w:val="single" w:color="AAAAAA" w:sz="1"/>
            </w:tcBorders>
            <w:shd w:fill="2E5F9E" w:val="clear"/>
            <w:tcMar>
              <w:top w:type="dxa" w:w="70"/>
              <w:left w:type="dxa" w:w="140"/>
              <w:bottom w:type="dxa" w:w="70"/>
              <w:right w:type="dxa" w:w="120"/>
            </w:tcMar>
          </w:tcPr>
          <w:p>
            <w:pPr>
              <w:spacing w:after="60" w:before="60"/>
            </w:pPr>
            <w:r>
              <w:rPr>
                <w:rFonts w:ascii="Arial" w:cs="Arial" w:eastAsia="Arial" w:hAnsi="Arial"/>
                <w:b/>
                <w:bCs/>
                <w:color w:val="FFFFFF"/>
                <w:sz w:val="18"/>
                <w:szCs w:val="18"/>
              </w:rPr>
              <w:t xml:space="preserve">Required Controls — by Layer</w:t>
            </w:r>
          </w:p>
        </w:tc>
      </w:tr>
      <w:tr>
        <w:tc>
          <w:tcPr>
            <w:tcW w:type="dxa" w:w="180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00"/>
            </w:tcMar>
          </w:tcPr>
          <w:p>
            <w:pPr>
              <w:spacing w:after="60" w:before="60"/>
            </w:pPr>
            <w:r>
              <w:rPr>
                <w:rFonts w:ascii="Arial" w:cs="Arial" w:eastAsia="Arial" w:hAnsi="Arial"/>
                <w:b/>
                <w:bCs/>
                <w:color w:val="1F3864"/>
                <w:sz w:val="16"/>
                <w:szCs w:val="16"/>
              </w:rPr>
              <w:t xml:space="preserve">Layer</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b/>
                <w:bCs/>
                <w:color w:val="1F3864"/>
                <w:sz w:val="16"/>
                <w:szCs w:val="16"/>
              </w:rPr>
              <w:t xml:space="preserve">Control Description</w:t>
            </w:r>
          </w:p>
        </w:tc>
      </w:tr>
      <w:tr>
        <w:tc>
          <w:tcPr>
            <w:tcW w:type="dxa" w:w="18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80"/>
            </w:tcMar>
            <w:vAlign w:val="center"/>
          </w:tcPr>
          <w:p>
            <w:pPr>
              <w:jc w:val="center"/>
            </w:pPr>
            <w:r>
              <w:rPr>
                <w:rFonts w:ascii="Arial" w:cs="Arial" w:eastAsia="Arial" w:hAnsi="Arial"/>
                <w:b/>
                <w:bCs/>
                <w:color w:val="1F3864"/>
                <w:sz w:val="16"/>
                <w:szCs w:val="16"/>
              </w:rPr>
              <w:t xml:space="preserve">ADMIN CONSOLE</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Disable Web Search and File Upload as default tool grants for all Custom GPTs. Require explicit per-GPT WorkspaceAdmin approval for each tool grant, with documented justification. A published GPT with no tool grants cannot be used as an indirect injection vector via file or web content.</w:t>
            </w:r>
          </w:p>
        </w:tc>
      </w:tr>
      <w:tr>
        <w:tc>
          <w:tcPr>
            <w:tcW w:type="dxa" w:w="1800"/>
            <w:tcBorders>
              <w:top w:val="single" w:color="AAAAAA" w:sz="1"/>
              <w:left w:val="single" w:color="AAAAAA" w:sz="1"/>
              <w:bottom w:val="single" w:color="AAAAAA" w:sz="1"/>
              <w:right w:val="single" w:color="AAAAAA" w:sz="1"/>
            </w:tcBorders>
            <w:shd w:fill="E0F2F1" w:val="clear"/>
            <w:tcMar>
              <w:top w:type="dxa" w:w="60"/>
              <w:left w:type="dxa" w:w="120"/>
              <w:bottom w:type="dxa" w:w="60"/>
              <w:right w:type="dxa" w:w="80"/>
            </w:tcMar>
            <w:vAlign w:val="center"/>
          </w:tcPr>
          <w:p>
            <w:pPr>
              <w:jc w:val="center"/>
            </w:pPr>
            <w:r>
              <w:rPr>
                <w:rFonts w:ascii="Arial" w:cs="Arial" w:eastAsia="Arial" w:hAnsi="Arial"/>
                <w:b/>
                <w:bCs/>
                <w:color w:val="00695C"/>
                <w:sz w:val="16"/>
                <w:szCs w:val="16"/>
              </w:rPr>
              <w:t xml:space="preserve">SIEM / SPLUNK</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Alert on tool invocation events (Admin/Audit logs) from published GPTs where: (a) a web fetch is followed by anomalously large response volume within the same session, or (b) a file upload is followed by output patterns inconsistent with the GPT's stated use case. These are injection behavioral signatures.</w:t>
            </w:r>
          </w:p>
        </w:tc>
      </w:tr>
      <w:tr>
        <w:tc>
          <w:tcPr>
            <w:tcW w:type="dxa" w:w="1800"/>
            <w:tcBorders>
              <w:top w:val="single" w:color="AAAAAA" w:sz="1"/>
              <w:left w:val="single" w:color="AAAAAA" w:sz="1"/>
              <w:bottom w:val="single" w:color="AAAAAA" w:sz="1"/>
              <w:right w:val="single" w:color="AAAAAA" w:sz="1"/>
            </w:tcBorders>
            <w:shd w:fill="EDE7F6" w:val="clear"/>
            <w:tcMar>
              <w:top w:type="dxa" w:w="60"/>
              <w:left w:type="dxa" w:w="120"/>
              <w:bottom w:type="dxa" w:w="60"/>
              <w:right w:type="dxa" w:w="80"/>
            </w:tcMar>
            <w:vAlign w:val="center"/>
          </w:tcPr>
          <w:p>
            <w:pPr>
              <w:jc w:val="center"/>
            </w:pPr>
            <w:r>
              <w:rPr>
                <w:rFonts w:ascii="Arial" w:cs="Arial" w:eastAsia="Arial" w:hAnsi="Arial"/>
                <w:b/>
                <w:bCs/>
                <w:color w:val="5B2C8D"/>
                <w:sz w:val="16"/>
                <w:szCs w:val="16"/>
              </w:rPr>
              <w:t xml:space="preserve">PURVIEW</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Configure a Communication Compliance policy targeting CE responses from published GPTs with tool grants. Flag responses containing: system prompt structural language ('As an AI assistant, my instructions are...'), repeated verbatim content from uploaded documents, or output that appears to be instructions rather than responses. These are indirect injection artifacts.</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Any published GPT requesting tool grants must undergo a separate tool-grant risk review as part of the WorkspaceAdmin approval checklist. Tool grants are not bundled into the standard system prompt review — they require their own documented justification and user population assessment.</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0"/>
                <w:szCs w:val="20"/>
              </w:rPr>
              <w:t xml:space="preserve">Risk A-3</w:t>
            </w:r>
          </w:p>
          <w:p>
            <w:pPr>
              <w:spacing w:after="60" w:before="60"/>
            </w:pPr>
            <w:r>
              <w:rPr>
                <w:rFonts w:ascii="Arial" w:cs="Arial" w:eastAsia="Arial" w:hAnsi="Arial"/>
                <w:i/>
                <w:iCs/>
                <w:color w:val="AACCEE"/>
                <w:sz w:val="16"/>
                <w:szCs w:val="16"/>
              </w:rPr>
              <w:t xml:space="preserve">GPT Publishing / Sharing</w:t>
            </w:r>
          </w:p>
        </w:tc>
        <w:tc>
          <w:tcPr>
            <w:tcW w:type="dxa" w:w="60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2"/>
                <w:szCs w:val="22"/>
              </w:rPr>
              <w:t xml:space="preserve">IDOR on Invitation Tokens Enables Unauthorized Access to Published GPT Instructions and Capabilities</w:t>
            </w:r>
          </w:p>
        </w:tc>
        <w:tc>
          <w:tcPr>
            <w:tcW w:type="dxa" w:w="1500"/>
            <w:tcBorders>
              <w:top w:val="single" w:color="AAAAAA" w:sz="1"/>
              <w:left w:val="single" w:color="AAAAAA" w:sz="1"/>
              <w:bottom w:val="single" w:color="AAAAAA" w:sz="1"/>
              <w:right w:val="single" w:color="AAAAAA" w:sz="1"/>
            </w:tcBorders>
            <w:shd w:fill="FFCCCC" w:val="clear"/>
            <w:tcMar>
              <w:top w:type="dxa" w:w="80"/>
              <w:left w:type="dxa" w:w="80"/>
              <w:bottom w:type="dxa" w:w="80"/>
              <w:right w:type="dxa" w:w="80"/>
            </w:tcMar>
            <w:vAlign w:val="center"/>
          </w:tcPr>
          <w:p>
            <w:pPr>
              <w:jc w:val="center"/>
            </w:pPr>
            <w:r>
              <w:rPr>
                <w:rFonts w:ascii="Arial" w:cs="Arial" w:eastAsia="Arial" w:hAnsi="Arial"/>
                <w:b/>
                <w:bCs/>
                <w:color w:val="C00000"/>
                <w:sz w:val="24"/>
                <w:szCs w:val="24"/>
              </w:rPr>
              <w:t xml:space="preserve">HIGH</w:t>
            </w:r>
            <w:r>
              <w:rPr>
                <w:rFonts w:ascii="Arial" w:cs="Arial" w:eastAsia="Arial" w:hAnsi="Arial"/>
                <w:b/>
                <w:bCs/>
                <w:color w:val="C00000"/>
                <w:sz w:val="14"/>
                <w:szCs w:val="14"/>
              </w:rPr>
              <w:t xml:space="preserve">
IMPACT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Sub-Feature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i/>
                <w:iCs/>
                <w:color w:val="2E5F9E"/>
                <w:sz w:val="18"/>
                <w:szCs w:val="18"/>
              </w:rPr>
              <w:t xml:space="preserve">Invite to Custom GPT — Invitation Token Generation and Scope</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What is the Risk</w:t>
            </w:r>
          </w:p>
        </w:tc>
        <w:tc>
          <w:tcPr>
            <w:tcW w:type="dxa" w:w="7560"/>
            <w:tcBorders>
              <w:top w:val="single" w:color="AAAAAA" w:sz="1"/>
              <w:left w:val="single" w:color="AAAAAA" w:sz="1"/>
              <w:bottom w:val="single" w:color="AAAAAA" w:sz="1"/>
              <w:right w:val="single" w:color="AAAAAA" w:sz="1"/>
            </w:tcBorders>
            <w:shd w:fill="EEF4FA"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When a GPT builder or WorkspaceAdmin invites users to a published Custom GPT, CE generates an invitation token or link. If that token has insufficient entropy or if CE enforces authorization only at token generation (not at every subsequent access request), an authenticated CE user can enumerate or brute-force valid invitation tokens and gain access to GPTs they were never authorized for. Once in, they can read the system prompt through basic manipulation, invoke the GPT's tool capabilities, and interact with any instructions or data embedded in the GPT configuration. The risk is IDOR at the invitation layer: access control depends on token secrecy, not server-side authorization checks.</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Why it Matters Here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You own PingFederate and SCIM. You do not own CE's invitation token generation or its per-request authorization model. Your SIEM receives Admin/Audit logs including invitation events — so you will see that an invitation was created and who received it. You will not see failed enumeration attempts unless CE logs 401/403 responses from token validation requests in the Audit log. This is a vendor architecture question that cannot be compensated for solely with your current controls.</w:t>
            </w:r>
          </w:p>
        </w:tc>
      </w:tr>
      <w:tr>
        <w:tc>
          <w:tcPr>
            <w:tcW w:type="dxa" w:w="9360"/>
            <w:tcBorders>
              <w:top w:val="single" w:color="AAAAAA" w:sz="1"/>
              <w:left w:val="single" w:color="AAAAAA" w:sz="1"/>
              <w:bottom w:val="single" w:color="AAAAAA" w:sz="1"/>
              <w:right w:val="single" w:color="AAAAAA" w:sz="1"/>
            </w:tcBorders>
            <w:shd w:fill="2E5F9E" w:val="clear"/>
            <w:tcMar>
              <w:top w:type="dxa" w:w="70"/>
              <w:left w:type="dxa" w:w="140"/>
              <w:bottom w:type="dxa" w:w="70"/>
              <w:right w:type="dxa" w:w="120"/>
            </w:tcMar>
          </w:tcPr>
          <w:p>
            <w:pPr>
              <w:spacing w:after="60" w:before="60"/>
            </w:pPr>
            <w:r>
              <w:rPr>
                <w:rFonts w:ascii="Arial" w:cs="Arial" w:eastAsia="Arial" w:hAnsi="Arial"/>
                <w:b/>
                <w:bCs/>
                <w:color w:val="FFFFFF"/>
                <w:sz w:val="18"/>
                <w:szCs w:val="18"/>
              </w:rPr>
              <w:t xml:space="preserve">Required Controls — by Layer</w:t>
            </w:r>
          </w:p>
        </w:tc>
      </w:tr>
      <w:tr>
        <w:tc>
          <w:tcPr>
            <w:tcW w:type="dxa" w:w="180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00"/>
            </w:tcMar>
          </w:tcPr>
          <w:p>
            <w:pPr>
              <w:spacing w:after="60" w:before="60"/>
            </w:pPr>
            <w:r>
              <w:rPr>
                <w:rFonts w:ascii="Arial" w:cs="Arial" w:eastAsia="Arial" w:hAnsi="Arial"/>
                <w:b/>
                <w:bCs/>
                <w:color w:val="1F3864"/>
                <w:sz w:val="16"/>
                <w:szCs w:val="16"/>
              </w:rPr>
              <w:t xml:space="preserve">Layer</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b/>
                <w:bCs/>
                <w:color w:val="1F3864"/>
                <w:sz w:val="16"/>
                <w:szCs w:val="16"/>
              </w:rPr>
              <w:t xml:space="preserve">Control Description</w:t>
            </w:r>
          </w:p>
        </w:tc>
      </w:tr>
      <w:tr>
        <w:tc>
          <w:tcPr>
            <w:tcW w:type="dxa" w:w="1800"/>
            <w:tcBorders>
              <w:top w:val="single" w:color="AAAAAA" w:sz="1"/>
              <w:left w:val="single" w:color="AAAAAA" w:sz="1"/>
              <w:bottom w:val="single" w:color="AAAAAA" w:sz="1"/>
              <w:right w:val="single" w:color="AAAAAA" w:sz="1"/>
            </w:tcBorders>
            <w:shd w:fill="FFCCCC" w:val="clear"/>
            <w:tcMar>
              <w:top w:type="dxa" w:w="60"/>
              <w:left w:type="dxa" w:w="120"/>
              <w:bottom w:type="dxa" w:w="60"/>
              <w:right w:type="dxa" w:w="80"/>
            </w:tcMar>
            <w:vAlign w:val="center"/>
          </w:tcPr>
          <w:p>
            <w:pPr>
              <w:jc w:val="center"/>
            </w:pPr>
            <w:r>
              <w:rPr>
                <w:rFonts w:ascii="Arial" w:cs="Arial" w:eastAsia="Arial" w:hAnsi="Arial"/>
                <w:b/>
                <w:bCs/>
                <w:color w:val="C00000"/>
                <w:sz w:val="16"/>
                <w:szCs w:val="16"/>
              </w:rPr>
              <w:t xml:space="preserve">TAM — BLOCKER</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BLOCKER — File a formal written inquiry with OpenAI TAM requesting: (a) the entropy specification for GPT invitation tokens, (b) written confirmation that server-side authorization is enforced on every GPT access request, not only at invitation acceptance. Do not enable Invite to Custom GPT until you have written answers to both points.</w:t>
            </w:r>
          </w:p>
        </w:tc>
      </w:tr>
      <w:tr>
        <w:tc>
          <w:tcPr>
            <w:tcW w:type="dxa" w:w="18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80"/>
            </w:tcMar>
            <w:vAlign w:val="center"/>
          </w:tcPr>
          <w:p>
            <w:pPr>
              <w:jc w:val="center"/>
            </w:pPr>
            <w:r>
              <w:rPr>
                <w:rFonts w:ascii="Arial" w:cs="Arial" w:eastAsia="Arial" w:hAnsi="Arial"/>
                <w:b/>
                <w:bCs/>
                <w:color w:val="1F3864"/>
                <w:sz w:val="16"/>
                <w:szCs w:val="16"/>
              </w:rPr>
              <w:t xml:space="preserve">ADMIN CONSOLE</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Lock invitation scope to Within Workspace Only in CE Admin Console. Validate this is enforced at the API level — not just hidden at the UI level. Test in staging: attempt a cross-workspace invitation from a test account and confirm CE returns a rejection at the API, not just suppresses the UI option.</w:t>
            </w:r>
          </w:p>
        </w:tc>
      </w:tr>
      <w:tr>
        <w:tc>
          <w:tcPr>
            <w:tcW w:type="dxa" w:w="1800"/>
            <w:tcBorders>
              <w:top w:val="single" w:color="AAAAAA" w:sz="1"/>
              <w:left w:val="single" w:color="AAAAAA" w:sz="1"/>
              <w:bottom w:val="single" w:color="AAAAAA" w:sz="1"/>
              <w:right w:val="single" w:color="AAAAAA" w:sz="1"/>
            </w:tcBorders>
            <w:shd w:fill="E0F2F1" w:val="clear"/>
            <w:tcMar>
              <w:top w:type="dxa" w:w="60"/>
              <w:left w:type="dxa" w:w="120"/>
              <w:bottom w:type="dxa" w:w="60"/>
              <w:right w:type="dxa" w:w="80"/>
            </w:tcMar>
            <w:vAlign w:val="center"/>
          </w:tcPr>
          <w:p>
            <w:pPr>
              <w:jc w:val="center"/>
            </w:pPr>
            <w:r>
              <w:rPr>
                <w:rFonts w:ascii="Arial" w:cs="Arial" w:eastAsia="Arial" w:hAnsi="Arial"/>
                <w:b/>
                <w:bCs/>
                <w:color w:val="00695C"/>
                <w:sz w:val="16"/>
                <w:szCs w:val="16"/>
              </w:rPr>
              <w:t xml:space="preserve">SIEM / SPLUNK</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Alert on invitation creation events (Audit logs) where the recipient identity does not appear in the SCIM-provisioned user list for the inviting workspace. This detects cross-workspace or external invitations and misconfigured scope settings.</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Treat invitation links as sensitive credentials. Distribute only via internal secured channels (Teams, Slack). Not email. Not personal messaging. Invitation links must not be forwarded or redistributed. Define this explicitly in GPT governance documentation.</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0"/>
                <w:szCs w:val="20"/>
              </w:rPr>
              <w:t xml:space="preserve">Risk A-4</w:t>
            </w:r>
          </w:p>
          <w:p>
            <w:pPr>
              <w:spacing w:after="60" w:before="60"/>
            </w:pPr>
            <w:r>
              <w:rPr>
                <w:rFonts w:ascii="Arial" w:cs="Arial" w:eastAsia="Arial" w:hAnsi="Arial"/>
                <w:i/>
                <w:iCs/>
                <w:color w:val="AACCEE"/>
                <w:sz w:val="16"/>
                <w:szCs w:val="16"/>
              </w:rPr>
              <w:t xml:space="preserve">GPT Publishing / Sharing</w:t>
            </w:r>
          </w:p>
        </w:tc>
        <w:tc>
          <w:tcPr>
            <w:tcW w:type="dxa" w:w="60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2"/>
                <w:szCs w:val="22"/>
              </w:rPr>
              <w:t xml:space="preserve">Offboarded User's Published GPT Remains Active — Unowned, Unreviewed, Permanently Exposed</w:t>
            </w:r>
          </w:p>
        </w:tc>
        <w:tc>
          <w:tcPr>
            <w:tcW w:type="dxa" w:w="1500"/>
            <w:tcBorders>
              <w:top w:val="single" w:color="AAAAAA" w:sz="1"/>
              <w:left w:val="single" w:color="AAAAAA" w:sz="1"/>
              <w:bottom w:val="single" w:color="AAAAAA" w:sz="1"/>
              <w:right w:val="single" w:color="AAAAAA" w:sz="1"/>
            </w:tcBorders>
            <w:shd w:fill="FFCCCC" w:val="clear"/>
            <w:tcMar>
              <w:top w:type="dxa" w:w="80"/>
              <w:left w:type="dxa" w:w="80"/>
              <w:bottom w:type="dxa" w:w="80"/>
              <w:right w:type="dxa" w:w="80"/>
            </w:tcMar>
            <w:vAlign w:val="center"/>
          </w:tcPr>
          <w:p>
            <w:pPr>
              <w:jc w:val="center"/>
            </w:pPr>
            <w:r>
              <w:rPr>
                <w:rFonts w:ascii="Arial" w:cs="Arial" w:eastAsia="Arial" w:hAnsi="Arial"/>
                <w:b/>
                <w:bCs/>
                <w:color w:val="C00000"/>
                <w:sz w:val="24"/>
                <w:szCs w:val="24"/>
              </w:rPr>
              <w:t xml:space="preserve">HIGH</w:t>
            </w:r>
            <w:r>
              <w:rPr>
                <w:rFonts w:ascii="Arial" w:cs="Arial" w:eastAsia="Arial" w:hAnsi="Arial"/>
                <w:b/>
                <w:bCs/>
                <w:color w:val="C00000"/>
                <w:sz w:val="14"/>
                <w:szCs w:val="14"/>
              </w:rPr>
              <w:t xml:space="preserve">
IMPACT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Sub-Feature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i/>
                <w:iCs/>
                <w:color w:val="2E5F9E"/>
                <w:sz w:val="18"/>
                <w:szCs w:val="18"/>
              </w:rPr>
              <w:t xml:space="preserve">Published GPT Lifecycle — Orphaned Agents After User Offboarding</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What is the Risk</w:t>
            </w:r>
          </w:p>
        </w:tc>
        <w:tc>
          <w:tcPr>
            <w:tcW w:type="dxa" w:w="7560"/>
            <w:tcBorders>
              <w:top w:val="single" w:color="AAAAAA" w:sz="1"/>
              <w:left w:val="single" w:color="AAAAAA" w:sz="1"/>
              <w:bottom w:val="single" w:color="AAAAAA" w:sz="1"/>
              <w:right w:val="single" w:color="AAAAAA" w:sz="1"/>
            </w:tcBorders>
            <w:shd w:fill="EEF4FA"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CE has no native mechanism to deactivate a published Custom GPT when its owner is offboarded via SCIM. A published GPT built by a departing employee — potentially with tool grants, a sensitive system prompt, and an audience of dozens of users — continues to operate indefinitely after the owner is gone. The GPT has no owner to review it, respond to security incidents related to it, or decommission it. Over time it becomes a ghost agent: active, invocable, with no identity accountability, and no one monitoring it.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Why it Matters Here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SCIM offboarding correctly deactivates the user's CE identity. It does not cascade to deactivate GPTs that identity created. Your SIEM will log the deprovisioning event — but without an automated or procedural link to GPT inventory, the orphaned GPT detection gap is entirely process-dependent. Your GPT Registry is the bridge between these two systems.</w:t>
            </w:r>
          </w:p>
        </w:tc>
      </w:tr>
      <w:tr>
        <w:tc>
          <w:tcPr>
            <w:tcW w:type="dxa" w:w="9360"/>
            <w:tcBorders>
              <w:top w:val="single" w:color="AAAAAA" w:sz="1"/>
              <w:left w:val="single" w:color="AAAAAA" w:sz="1"/>
              <w:bottom w:val="single" w:color="AAAAAA" w:sz="1"/>
              <w:right w:val="single" w:color="AAAAAA" w:sz="1"/>
            </w:tcBorders>
            <w:shd w:fill="2E5F9E" w:val="clear"/>
            <w:tcMar>
              <w:top w:type="dxa" w:w="70"/>
              <w:left w:type="dxa" w:w="140"/>
              <w:bottom w:type="dxa" w:w="70"/>
              <w:right w:type="dxa" w:w="120"/>
            </w:tcMar>
          </w:tcPr>
          <w:p>
            <w:pPr>
              <w:spacing w:after="60" w:before="60"/>
            </w:pPr>
            <w:r>
              <w:rPr>
                <w:rFonts w:ascii="Arial" w:cs="Arial" w:eastAsia="Arial" w:hAnsi="Arial"/>
                <w:b/>
                <w:bCs/>
                <w:color w:val="FFFFFF"/>
                <w:sz w:val="18"/>
                <w:szCs w:val="18"/>
              </w:rPr>
              <w:t xml:space="preserve">Required Controls — by Layer</w:t>
            </w:r>
          </w:p>
        </w:tc>
      </w:tr>
      <w:tr>
        <w:tc>
          <w:tcPr>
            <w:tcW w:type="dxa" w:w="180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00"/>
            </w:tcMar>
          </w:tcPr>
          <w:p>
            <w:pPr>
              <w:spacing w:after="60" w:before="60"/>
            </w:pPr>
            <w:r>
              <w:rPr>
                <w:rFonts w:ascii="Arial" w:cs="Arial" w:eastAsia="Arial" w:hAnsi="Arial"/>
                <w:b/>
                <w:bCs/>
                <w:color w:val="1F3864"/>
                <w:sz w:val="16"/>
                <w:szCs w:val="16"/>
              </w:rPr>
              <w:t xml:space="preserve">Layer</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b/>
                <w:bCs/>
                <w:color w:val="1F3864"/>
                <w:sz w:val="16"/>
                <w:szCs w:val="16"/>
              </w:rPr>
              <w:t xml:space="preserve">Control Description</w:t>
            </w:r>
          </w:p>
        </w:tc>
      </w:tr>
      <w:tr>
        <w:tc>
          <w:tcPr>
            <w:tcW w:type="dxa" w:w="1800"/>
            <w:tcBorders>
              <w:top w:val="single" w:color="AAAAAA" w:sz="1"/>
              <w:left w:val="single" w:color="AAAAAA" w:sz="1"/>
              <w:bottom w:val="single" w:color="AAAAAA" w:sz="1"/>
              <w:right w:val="single" w:color="AAAAAA" w:sz="1"/>
            </w:tcBorders>
            <w:shd w:fill="E0F2F1" w:val="clear"/>
            <w:tcMar>
              <w:top w:type="dxa" w:w="60"/>
              <w:left w:type="dxa" w:w="120"/>
              <w:bottom w:type="dxa" w:w="60"/>
              <w:right w:type="dxa" w:w="80"/>
            </w:tcMar>
            <w:vAlign w:val="center"/>
          </w:tcPr>
          <w:p>
            <w:pPr>
              <w:jc w:val="center"/>
            </w:pPr>
            <w:r>
              <w:rPr>
                <w:rFonts w:ascii="Arial" w:cs="Arial" w:eastAsia="Arial" w:hAnsi="Arial"/>
                <w:b/>
                <w:bCs/>
                <w:color w:val="00695C"/>
                <w:sz w:val="16"/>
                <w:szCs w:val="16"/>
              </w:rPr>
              <w:t xml:space="preserve">SIEM / SPLUNK</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Build a SIEM correlation rule: when a SCIM deprovisioning event fires for a CE user identity, automatically cross-reference that identity against the GPT Registry to identify all published GPTs they own. Generate an alert with the list of orphaned GPTs requiring immediate remediation (reassign to named owner or deactivate).</w:t>
            </w:r>
          </w:p>
        </w:tc>
      </w:tr>
      <w:tr>
        <w:tc>
          <w:tcPr>
            <w:tcW w:type="dxa" w:w="18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80"/>
            </w:tcMar>
            <w:vAlign w:val="center"/>
          </w:tcPr>
          <w:p>
            <w:pPr>
              <w:jc w:val="center"/>
            </w:pPr>
            <w:r>
              <w:rPr>
                <w:rFonts w:ascii="Arial" w:cs="Arial" w:eastAsia="Arial" w:hAnsi="Arial"/>
                <w:b/>
                <w:bCs/>
                <w:color w:val="1F3864"/>
                <w:sz w:val="16"/>
                <w:szCs w:val="16"/>
              </w:rPr>
              <w:t xml:space="preserve">ADMIN CONSOLE</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Confirm in CE Admin Console that OrgAdmin and WorkspaceAdmin have the ability to forcibly deactivate any published GPT in their workspace regardless of builder identity. Validate this in staging before production enablement.</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GPT Registry is mandatory. Every published GPT must have a named owner mapped to an active SCIM identity, a designated backup owner, and a review date. Offboarding runbook must include a CE step: identify all GPTs owned by departing user in registry, reassign or deactivate before SCIM deprovision completes.</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Quarterly GPT inventory audit: cross-reference all published GPTs against active SCIM users. Deactivate any GPT whose primary and backup owner are both inactive. Document findings.</w:t>
            </w:r>
          </w:p>
        </w:tc>
      </w:tr>
    </w:tbl>
    <w:p>
      <w:pPr>
        <w:spacing w:after="80" w:before="160"/>
      </w:pPr>
    </w:p>
    <w:p>
      <w:r>
        <w:br w:type="page"/>
      </w:r>
    </w:p>
    <w:p>
      <w:pPr>
        <w:pStyle w:val="Heading1"/>
        <w:shd w:fill="1F3864" w:val="clear"/>
        <w:spacing w:after="180" w:before="320"/>
        <w:ind w:left="180"/>
      </w:pPr>
      <w:r>
        <w:rPr>
          <w:rFonts w:ascii="Arial" w:cs="Arial" w:eastAsia="Arial" w:hAnsi="Arial"/>
          <w:b/>
          <w:bCs/>
          <w:color w:val="FFFFFF"/>
          <w:sz w:val="34"/>
          <w:szCs w:val="34"/>
        </w:rPr>
        <w:t xml:space="preserve">Section B — Chat Sharing: Primary High Risks</w:t>
      </w:r>
    </w:p>
    <w:p>
      <w:pPr>
        <w:spacing w:after="60" w:before="80"/>
      </w:pPr>
    </w:p>
    <w:p>
      <w:pPr>
        <w:pBdr>
          <w:left w:val="single" w:color="7B3F00" w:sz="14" w:space="8"/>
        </w:pBdr>
        <w:shd w:fill="FFF2CC" w:val="clear"/>
        <w:spacing w:after="80" w:before="80"/>
        <w:ind w:left="200" w:right="200"/>
      </w:pPr>
      <w:r>
        <w:rPr>
          <w:rFonts w:ascii="Arial" w:cs="Arial" w:eastAsia="Arial" w:hAnsi="Arial"/>
          <w:b/>
          <w:bCs/>
          <w:color w:val="7B3F00"/>
          <w:sz w:val="18"/>
          <w:szCs w:val="18"/>
        </w:rPr>
        <w:t xml:space="preserve">Three primary HIGH risks identified. Chat sharing introduces object-level access control entirely within OpenAI's platform — outside your IdP and DLP perimeter. The link is the access token. The content is the exposure. The lifecycle is unmanaged.</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0"/>
                <w:szCs w:val="20"/>
              </w:rPr>
              <w:t xml:space="preserve">Risk B-1</w:t>
            </w:r>
          </w:p>
          <w:p>
            <w:pPr>
              <w:spacing w:after="60" w:before="60"/>
            </w:pPr>
            <w:r>
              <w:rPr>
                <w:rFonts w:ascii="Arial" w:cs="Arial" w:eastAsia="Arial" w:hAnsi="Arial"/>
                <w:i/>
                <w:iCs/>
                <w:color w:val="AACCEE"/>
                <w:sz w:val="16"/>
                <w:szCs w:val="16"/>
              </w:rPr>
              <w:t xml:space="preserve">Chat Sharing</w:t>
            </w:r>
          </w:p>
        </w:tc>
        <w:tc>
          <w:tcPr>
            <w:tcW w:type="dxa" w:w="60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2"/>
                <w:szCs w:val="22"/>
              </w:rPr>
              <w:t xml:space="preserve">IDOR on Shared Chat Link IDs — Unauthorized Access to Conversation History</w:t>
            </w:r>
          </w:p>
        </w:tc>
        <w:tc>
          <w:tcPr>
            <w:tcW w:type="dxa" w:w="1500"/>
            <w:tcBorders>
              <w:top w:val="single" w:color="AAAAAA" w:sz="1"/>
              <w:left w:val="single" w:color="AAAAAA" w:sz="1"/>
              <w:bottom w:val="single" w:color="AAAAAA" w:sz="1"/>
              <w:right w:val="single" w:color="AAAAAA" w:sz="1"/>
            </w:tcBorders>
            <w:shd w:fill="FFCCCC" w:val="clear"/>
            <w:tcMar>
              <w:top w:type="dxa" w:w="80"/>
              <w:left w:type="dxa" w:w="80"/>
              <w:bottom w:type="dxa" w:w="80"/>
              <w:right w:type="dxa" w:w="80"/>
            </w:tcMar>
            <w:vAlign w:val="center"/>
          </w:tcPr>
          <w:p>
            <w:pPr>
              <w:jc w:val="center"/>
            </w:pPr>
            <w:r>
              <w:rPr>
                <w:rFonts w:ascii="Arial" w:cs="Arial" w:eastAsia="Arial" w:hAnsi="Arial"/>
                <w:b/>
                <w:bCs/>
                <w:color w:val="C00000"/>
                <w:sz w:val="24"/>
                <w:szCs w:val="24"/>
              </w:rPr>
              <w:t xml:space="preserve">HIGH</w:t>
            </w:r>
            <w:r>
              <w:rPr>
                <w:rFonts w:ascii="Arial" w:cs="Arial" w:eastAsia="Arial" w:hAnsi="Arial"/>
                <w:b/>
                <w:bCs/>
                <w:color w:val="C00000"/>
                <w:sz w:val="14"/>
                <w:szCs w:val="14"/>
              </w:rPr>
              <w:t xml:space="preserve">
IMPACT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Sub-Feature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i/>
                <w:iCs/>
                <w:color w:val="2E5F9E"/>
                <w:sz w:val="18"/>
                <w:szCs w:val="18"/>
              </w:rPr>
              <w:t xml:space="preserve">Shared Chat Link Generation — URL-Based Object Reference</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What is the Risk</w:t>
            </w:r>
          </w:p>
        </w:tc>
        <w:tc>
          <w:tcPr>
            <w:tcW w:type="dxa" w:w="7560"/>
            <w:tcBorders>
              <w:top w:val="single" w:color="AAAAAA" w:sz="1"/>
              <w:left w:val="single" w:color="AAAAAA" w:sz="1"/>
              <w:bottom w:val="single" w:color="AAAAAA" w:sz="1"/>
              <w:right w:val="single" w:color="AAAAAA" w:sz="1"/>
            </w:tcBorders>
            <w:shd w:fill="EEF4FA"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When a user shares a Chat, CE generates a URL containing an object identifier for that conversation. If the identifier has low entropy, is sequential, or follows a predictable pattern — and if CE enforces authorization only at link generation rather than at every subsequent request — an authenticated CE user can enumerate valid chat link IDs and read conversations they were never authorized to access. This includes full conversation history, uploaded file content, GPT outputs, and any sensitive business context exchanged in the conversation. IDOR at this layer means the link URL is the only access control. If the ID space is guessable, the access control is guessable.</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Why it Matters Here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This is a vendor architecture question. You cannot verify CE's link ID entropy or per-request authorization model from outside the platform. Your SIEM receives Admin/Audit logs including link creation and access events — so you have a detection layer for anomalous access patterns. But detection after the fact does not prevent unauthorized access if the authz model is broken. Written TAM confirmation is the only way to understand the actual risk surface.</w:t>
            </w:r>
          </w:p>
        </w:tc>
      </w:tr>
      <w:tr>
        <w:tc>
          <w:tcPr>
            <w:tcW w:type="dxa" w:w="9360"/>
            <w:tcBorders>
              <w:top w:val="single" w:color="AAAAAA" w:sz="1"/>
              <w:left w:val="single" w:color="AAAAAA" w:sz="1"/>
              <w:bottom w:val="single" w:color="AAAAAA" w:sz="1"/>
              <w:right w:val="single" w:color="AAAAAA" w:sz="1"/>
            </w:tcBorders>
            <w:shd w:fill="2E5F9E" w:val="clear"/>
            <w:tcMar>
              <w:top w:type="dxa" w:w="70"/>
              <w:left w:type="dxa" w:w="140"/>
              <w:bottom w:type="dxa" w:w="70"/>
              <w:right w:type="dxa" w:w="120"/>
            </w:tcMar>
          </w:tcPr>
          <w:p>
            <w:pPr>
              <w:spacing w:after="60" w:before="60"/>
            </w:pPr>
            <w:r>
              <w:rPr>
                <w:rFonts w:ascii="Arial" w:cs="Arial" w:eastAsia="Arial" w:hAnsi="Arial"/>
                <w:b/>
                <w:bCs/>
                <w:color w:val="FFFFFF"/>
                <w:sz w:val="18"/>
                <w:szCs w:val="18"/>
              </w:rPr>
              <w:t xml:space="preserve">Required Controls — by Layer</w:t>
            </w:r>
          </w:p>
        </w:tc>
      </w:tr>
      <w:tr>
        <w:tc>
          <w:tcPr>
            <w:tcW w:type="dxa" w:w="180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00"/>
            </w:tcMar>
          </w:tcPr>
          <w:p>
            <w:pPr>
              <w:spacing w:after="60" w:before="60"/>
            </w:pPr>
            <w:r>
              <w:rPr>
                <w:rFonts w:ascii="Arial" w:cs="Arial" w:eastAsia="Arial" w:hAnsi="Arial"/>
                <w:b/>
                <w:bCs/>
                <w:color w:val="1F3864"/>
                <w:sz w:val="16"/>
                <w:szCs w:val="16"/>
              </w:rPr>
              <w:t xml:space="preserve">Layer</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b/>
                <w:bCs/>
                <w:color w:val="1F3864"/>
                <w:sz w:val="16"/>
                <w:szCs w:val="16"/>
              </w:rPr>
              <w:t xml:space="preserve">Control Description</w:t>
            </w:r>
          </w:p>
        </w:tc>
      </w:tr>
      <w:tr>
        <w:tc>
          <w:tcPr>
            <w:tcW w:type="dxa" w:w="1800"/>
            <w:tcBorders>
              <w:top w:val="single" w:color="AAAAAA" w:sz="1"/>
              <w:left w:val="single" w:color="AAAAAA" w:sz="1"/>
              <w:bottom w:val="single" w:color="AAAAAA" w:sz="1"/>
              <w:right w:val="single" w:color="AAAAAA" w:sz="1"/>
            </w:tcBorders>
            <w:shd w:fill="FFCCCC" w:val="clear"/>
            <w:tcMar>
              <w:top w:type="dxa" w:w="60"/>
              <w:left w:type="dxa" w:w="120"/>
              <w:bottom w:type="dxa" w:w="60"/>
              <w:right w:type="dxa" w:w="80"/>
            </w:tcMar>
            <w:vAlign w:val="center"/>
          </w:tcPr>
          <w:p>
            <w:pPr>
              <w:jc w:val="center"/>
            </w:pPr>
            <w:r>
              <w:rPr>
                <w:rFonts w:ascii="Arial" w:cs="Arial" w:eastAsia="Arial" w:hAnsi="Arial"/>
                <w:b/>
                <w:bCs/>
                <w:color w:val="C00000"/>
                <w:sz w:val="16"/>
                <w:szCs w:val="16"/>
              </w:rPr>
              <w:t xml:space="preserve">TAM — BLOCKER</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BLOCKER — Obtain written documentation from OpenAI TAM on: (a) link ID entropy specification for Chat shared links, (b) confirmation that server-side authorization is enforced on every link access request — not only at link generation time. Do not enable Chat Sharing until both are confirmed in writing.</w:t>
            </w:r>
          </w:p>
        </w:tc>
      </w:tr>
      <w:tr>
        <w:tc>
          <w:tcPr>
            <w:tcW w:type="dxa" w:w="1800"/>
            <w:tcBorders>
              <w:top w:val="single" w:color="AAAAAA" w:sz="1"/>
              <w:left w:val="single" w:color="AAAAAA" w:sz="1"/>
              <w:bottom w:val="single" w:color="AAAAAA" w:sz="1"/>
              <w:right w:val="single" w:color="AAAAAA" w:sz="1"/>
            </w:tcBorders>
            <w:shd w:fill="E0F2F1" w:val="clear"/>
            <w:tcMar>
              <w:top w:type="dxa" w:w="60"/>
              <w:left w:type="dxa" w:w="120"/>
              <w:bottom w:type="dxa" w:w="60"/>
              <w:right w:type="dxa" w:w="80"/>
            </w:tcMar>
            <w:vAlign w:val="center"/>
          </w:tcPr>
          <w:p>
            <w:pPr>
              <w:jc w:val="center"/>
            </w:pPr>
            <w:r>
              <w:rPr>
                <w:rFonts w:ascii="Arial" w:cs="Arial" w:eastAsia="Arial" w:hAnsi="Arial"/>
                <w:b/>
                <w:bCs/>
                <w:color w:val="00695C"/>
                <w:sz w:val="16"/>
                <w:szCs w:val="16"/>
              </w:rPr>
              <w:t xml:space="preserve">SIEM / SPLUNK</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Alert on Chat link access events (Audit logs) where the accessor identity has no SCIM-provisioned relationship to the source workspace or the link creator. This is your primary post-hoc detection control for unauthorized access. Also alert on high-frequency link access events from a single identity within a short window — a behavioral signature of enumeration.</w:t>
            </w:r>
          </w:p>
        </w:tc>
      </w:tr>
      <w:tr>
        <w:tc>
          <w:tcPr>
            <w:tcW w:type="dxa" w:w="18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80"/>
            </w:tcMar>
            <w:vAlign w:val="center"/>
          </w:tcPr>
          <w:p>
            <w:pPr>
              <w:jc w:val="center"/>
            </w:pPr>
            <w:r>
              <w:rPr>
                <w:rFonts w:ascii="Arial" w:cs="Arial" w:eastAsia="Arial" w:hAnsi="Arial"/>
                <w:b/>
                <w:bCs/>
                <w:color w:val="1F3864"/>
                <w:sz w:val="16"/>
                <w:szCs w:val="16"/>
              </w:rPr>
              <w:t xml:space="preserve">ADMIN CONSOLE</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Restrict Chat sharing to Within Workspace Only in CE Admin Console. No external or anonymous sharing. Validate at API level that workspace scope is enforced on every link resolution request, not only at link creation.</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Shared Chat links are sensitive credentials. Distribute only via internal secured channels. Not email. Maximum permitted link lifetime: 90 days (enforced via quarterly audit). Links must not be regenerated to extend lifetime — an expiring link requires a new sharing decision, not a renewal.</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0"/>
                <w:szCs w:val="20"/>
              </w:rPr>
              <w:t xml:space="preserve">Risk B-2</w:t>
            </w:r>
          </w:p>
          <w:p>
            <w:pPr>
              <w:spacing w:after="60" w:before="60"/>
            </w:pPr>
            <w:r>
              <w:rPr>
                <w:rFonts w:ascii="Arial" w:cs="Arial" w:eastAsia="Arial" w:hAnsi="Arial"/>
                <w:i/>
                <w:iCs/>
                <w:color w:val="AACCEE"/>
                <w:sz w:val="16"/>
                <w:szCs w:val="16"/>
              </w:rPr>
              <w:t xml:space="preserve">Chat Sharing</w:t>
            </w:r>
          </w:p>
        </w:tc>
        <w:tc>
          <w:tcPr>
            <w:tcW w:type="dxa" w:w="60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2"/>
                <w:szCs w:val="22"/>
              </w:rPr>
              <w:t xml:space="preserve">Sensitive Business Data in Shared Chat History Exposed Without DLP Gate</w:t>
            </w:r>
          </w:p>
        </w:tc>
        <w:tc>
          <w:tcPr>
            <w:tcW w:type="dxa" w:w="1500"/>
            <w:tcBorders>
              <w:top w:val="single" w:color="AAAAAA" w:sz="1"/>
              <w:left w:val="single" w:color="AAAAAA" w:sz="1"/>
              <w:bottom w:val="single" w:color="AAAAAA" w:sz="1"/>
              <w:right w:val="single" w:color="AAAAAA" w:sz="1"/>
            </w:tcBorders>
            <w:shd w:fill="FFCCCC" w:val="clear"/>
            <w:tcMar>
              <w:top w:type="dxa" w:w="80"/>
              <w:left w:type="dxa" w:w="80"/>
              <w:bottom w:type="dxa" w:w="80"/>
              <w:right w:type="dxa" w:w="80"/>
            </w:tcMar>
            <w:vAlign w:val="center"/>
          </w:tcPr>
          <w:p>
            <w:pPr>
              <w:jc w:val="center"/>
            </w:pPr>
            <w:r>
              <w:rPr>
                <w:rFonts w:ascii="Arial" w:cs="Arial" w:eastAsia="Arial" w:hAnsi="Arial"/>
                <w:b/>
                <w:bCs/>
                <w:color w:val="C00000"/>
                <w:sz w:val="24"/>
                <w:szCs w:val="24"/>
              </w:rPr>
              <w:t xml:space="preserve">HIGH</w:t>
            </w:r>
            <w:r>
              <w:rPr>
                <w:rFonts w:ascii="Arial" w:cs="Arial" w:eastAsia="Arial" w:hAnsi="Arial"/>
                <w:b/>
                <w:bCs/>
                <w:color w:val="C00000"/>
                <w:sz w:val="14"/>
                <w:szCs w:val="14"/>
              </w:rPr>
              <w:t xml:space="preserve">
IMPACT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Sub-Feature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i/>
                <w:iCs/>
                <w:color w:val="2E5F9E"/>
                <w:sz w:val="18"/>
                <w:szCs w:val="18"/>
              </w:rPr>
              <w:t xml:space="preserve">Shared Chat Content — Conversation History Accessible to Link Recipients</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What is the Risk</w:t>
            </w:r>
          </w:p>
        </w:tc>
        <w:tc>
          <w:tcPr>
            <w:tcW w:type="dxa" w:w="7560"/>
            <w:tcBorders>
              <w:top w:val="single" w:color="AAAAAA" w:sz="1"/>
              <w:left w:val="single" w:color="AAAAAA" w:sz="1"/>
              <w:bottom w:val="single" w:color="AAAAAA" w:sz="1"/>
              <w:right w:val="single" w:color="AAAAAA" w:sz="1"/>
            </w:tcBorders>
            <w:shd w:fill="EEF4FA"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A user shares a Chat containing PII, financial data, client-confidential information, M&amp;A strategy, personnel discussions, or regulated content. The sharing action is instantaneous: the link recipient immediately has access to the full conversation history. Purview DLP scans conversation content in real time — but DLP policy enforcement at the sharing action (blocking the share, not just alerting) depends on whether CE's Purview integration supports a pre-share DLP gate. If DLP operates only as a detection and alerting layer, sensitive data in a shared Chat is already accessible before a reviewer can act on the alert.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Why it Matters Here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The DLP gap here is timing. Detection after sharing is forensic value. Prevention at sharing time is actual data protection. Whether CE's Purview connector supports a blocking DLP response at the share action is a configuration question that must be explicitly validated — it cannot be assumed from the Purview integration alone.</w:t>
            </w:r>
          </w:p>
        </w:tc>
      </w:tr>
      <w:tr>
        <w:tc>
          <w:tcPr>
            <w:tcW w:type="dxa" w:w="9360"/>
            <w:tcBorders>
              <w:top w:val="single" w:color="AAAAAA" w:sz="1"/>
              <w:left w:val="single" w:color="AAAAAA" w:sz="1"/>
              <w:bottom w:val="single" w:color="AAAAAA" w:sz="1"/>
              <w:right w:val="single" w:color="AAAAAA" w:sz="1"/>
            </w:tcBorders>
            <w:shd w:fill="2E5F9E" w:val="clear"/>
            <w:tcMar>
              <w:top w:type="dxa" w:w="70"/>
              <w:left w:type="dxa" w:w="140"/>
              <w:bottom w:type="dxa" w:w="70"/>
              <w:right w:type="dxa" w:w="120"/>
            </w:tcMar>
          </w:tcPr>
          <w:p>
            <w:pPr>
              <w:spacing w:after="60" w:before="60"/>
            </w:pPr>
            <w:r>
              <w:rPr>
                <w:rFonts w:ascii="Arial" w:cs="Arial" w:eastAsia="Arial" w:hAnsi="Arial"/>
                <w:b/>
                <w:bCs/>
                <w:color w:val="FFFFFF"/>
                <w:sz w:val="18"/>
                <w:szCs w:val="18"/>
              </w:rPr>
              <w:t xml:space="preserve">Required Controls — by Layer</w:t>
            </w:r>
          </w:p>
        </w:tc>
      </w:tr>
      <w:tr>
        <w:tc>
          <w:tcPr>
            <w:tcW w:type="dxa" w:w="180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00"/>
            </w:tcMar>
          </w:tcPr>
          <w:p>
            <w:pPr>
              <w:spacing w:after="60" w:before="60"/>
            </w:pPr>
            <w:r>
              <w:rPr>
                <w:rFonts w:ascii="Arial" w:cs="Arial" w:eastAsia="Arial" w:hAnsi="Arial"/>
                <w:b/>
                <w:bCs/>
                <w:color w:val="1F3864"/>
                <w:sz w:val="16"/>
                <w:szCs w:val="16"/>
              </w:rPr>
              <w:t xml:space="preserve">Layer</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b/>
                <w:bCs/>
                <w:color w:val="1F3864"/>
                <w:sz w:val="16"/>
                <w:szCs w:val="16"/>
              </w:rPr>
              <w:t xml:space="preserve">Control Description</w:t>
            </w:r>
          </w:p>
        </w:tc>
      </w:tr>
      <w:tr>
        <w:tc>
          <w:tcPr>
            <w:tcW w:type="dxa" w:w="1800"/>
            <w:tcBorders>
              <w:top w:val="single" w:color="AAAAAA" w:sz="1"/>
              <w:left w:val="single" w:color="AAAAAA" w:sz="1"/>
              <w:bottom w:val="single" w:color="AAAAAA" w:sz="1"/>
              <w:right w:val="single" w:color="AAAAAA" w:sz="1"/>
            </w:tcBorders>
            <w:shd w:fill="EDE7F6" w:val="clear"/>
            <w:tcMar>
              <w:top w:type="dxa" w:w="60"/>
              <w:left w:type="dxa" w:w="120"/>
              <w:bottom w:type="dxa" w:w="60"/>
              <w:right w:type="dxa" w:w="80"/>
            </w:tcMar>
            <w:vAlign w:val="center"/>
          </w:tcPr>
          <w:p>
            <w:pPr>
              <w:jc w:val="center"/>
            </w:pPr>
            <w:r>
              <w:rPr>
                <w:rFonts w:ascii="Arial" w:cs="Arial" w:eastAsia="Arial" w:hAnsi="Arial"/>
                <w:b/>
                <w:bCs/>
                <w:color w:val="5B2C8D"/>
                <w:sz w:val="16"/>
                <w:szCs w:val="16"/>
              </w:rPr>
              <w:t xml:space="preserve">PURVIEW</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Configure auto-labeling policies that classify CE conversations containing regulated data types (PII, PHI, financial data, legal privilege, client-confidential patterns) with the appropriate sensitivity label in real time. Test whether CE's Purview connector supports a blocking policy response at the share action — if the sensitivity label triggers a DLP policy violation, does CE prevent the share or only alert? Validate this in staging.</w:t>
            </w:r>
          </w:p>
        </w:tc>
      </w:tr>
      <w:tr>
        <w:tc>
          <w:tcPr>
            <w:tcW w:type="dxa" w:w="1800"/>
            <w:tcBorders>
              <w:top w:val="single" w:color="AAAAAA" w:sz="1"/>
              <w:left w:val="single" w:color="AAAAAA" w:sz="1"/>
              <w:bottom w:val="single" w:color="AAAAAA" w:sz="1"/>
              <w:right w:val="single" w:color="AAAAAA" w:sz="1"/>
            </w:tcBorders>
            <w:shd w:fill="EDE7F6" w:val="clear"/>
            <w:tcMar>
              <w:top w:type="dxa" w:w="60"/>
              <w:left w:type="dxa" w:w="120"/>
              <w:bottom w:type="dxa" w:w="60"/>
              <w:right w:type="dxa" w:w="80"/>
            </w:tcMar>
            <w:vAlign w:val="center"/>
          </w:tcPr>
          <w:p>
            <w:pPr>
              <w:jc w:val="center"/>
            </w:pPr>
            <w:r>
              <w:rPr>
                <w:rFonts w:ascii="Arial" w:cs="Arial" w:eastAsia="Arial" w:hAnsi="Arial"/>
                <w:b/>
                <w:bCs/>
                <w:color w:val="5B2C8D"/>
                <w:sz w:val="16"/>
                <w:szCs w:val="16"/>
              </w:rPr>
              <w:t xml:space="preserve">PURVIEW</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Configure a Communication Compliance policy targeting Chat sharing events from conversations classified at Confidential or above sensitivity levels. Route these for mandatory reviewer approval before the shared link is active. If CE supports a hold-for-review workflow at the sharing action via Purview, implement it.</w:t>
            </w:r>
          </w:p>
        </w:tc>
      </w:tr>
      <w:tr>
        <w:tc>
          <w:tcPr>
            <w:tcW w:type="dxa" w:w="1800"/>
            <w:tcBorders>
              <w:top w:val="single" w:color="AAAAAA" w:sz="1"/>
              <w:left w:val="single" w:color="AAAAAA" w:sz="1"/>
              <w:bottom w:val="single" w:color="AAAAAA" w:sz="1"/>
              <w:right w:val="single" w:color="AAAAAA" w:sz="1"/>
            </w:tcBorders>
            <w:shd w:fill="E0F2F1" w:val="clear"/>
            <w:tcMar>
              <w:top w:type="dxa" w:w="60"/>
              <w:left w:type="dxa" w:w="120"/>
              <w:bottom w:type="dxa" w:w="60"/>
              <w:right w:type="dxa" w:w="80"/>
            </w:tcMar>
            <w:vAlign w:val="center"/>
          </w:tcPr>
          <w:p>
            <w:pPr>
              <w:jc w:val="center"/>
            </w:pPr>
            <w:r>
              <w:rPr>
                <w:rFonts w:ascii="Arial" w:cs="Arial" w:eastAsia="Arial" w:hAnsi="Arial"/>
                <w:b/>
                <w:bCs/>
                <w:color w:val="00695C"/>
                <w:sz w:val="16"/>
                <w:szCs w:val="16"/>
              </w:rPr>
              <w:t xml:space="preserve">SIEM / SPLUNK</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Alert on Chat sharing events (Audit logs) from conversations that Purview has already classified with a sensitive label. The SIEM correlation between Purview classification events and Audit sharing events is your backstop: if Purview cannot block the share, SIEM triggers an immediate incident workflow.</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Acceptable use policy: CE Chat is not a system of record. Conversations containing regulated data categories must not be shared. Users must be trained that sharing a Chat containing sensitive content is a policy violation — not just inadvisable. Define consequence in the acceptable use policy.</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0"/>
                <w:szCs w:val="20"/>
              </w:rPr>
              <w:t xml:space="preserve">Risk B-3</w:t>
            </w:r>
          </w:p>
          <w:p>
            <w:pPr>
              <w:spacing w:after="60" w:before="60"/>
            </w:pPr>
            <w:r>
              <w:rPr>
                <w:rFonts w:ascii="Arial" w:cs="Arial" w:eastAsia="Arial" w:hAnsi="Arial"/>
                <w:i/>
                <w:iCs/>
                <w:color w:val="AACCEE"/>
                <w:sz w:val="16"/>
                <w:szCs w:val="16"/>
              </w:rPr>
              <w:t xml:space="preserve">Chat Sharing</w:t>
            </w:r>
          </w:p>
        </w:tc>
        <w:tc>
          <w:tcPr>
            <w:tcW w:type="dxa" w:w="60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2"/>
                <w:szCs w:val="22"/>
              </w:rPr>
              <w:t xml:space="preserve">Shared Chat Links Persist After Creator Offboarding — Permanent Orphaned Access</w:t>
            </w:r>
          </w:p>
        </w:tc>
        <w:tc>
          <w:tcPr>
            <w:tcW w:type="dxa" w:w="1500"/>
            <w:tcBorders>
              <w:top w:val="single" w:color="AAAAAA" w:sz="1"/>
              <w:left w:val="single" w:color="AAAAAA" w:sz="1"/>
              <w:bottom w:val="single" w:color="AAAAAA" w:sz="1"/>
              <w:right w:val="single" w:color="AAAAAA" w:sz="1"/>
            </w:tcBorders>
            <w:shd w:fill="FFCCCC" w:val="clear"/>
            <w:tcMar>
              <w:top w:type="dxa" w:w="80"/>
              <w:left w:type="dxa" w:w="80"/>
              <w:bottom w:type="dxa" w:w="80"/>
              <w:right w:type="dxa" w:w="80"/>
            </w:tcMar>
            <w:vAlign w:val="center"/>
          </w:tcPr>
          <w:p>
            <w:pPr>
              <w:jc w:val="center"/>
            </w:pPr>
            <w:r>
              <w:rPr>
                <w:rFonts w:ascii="Arial" w:cs="Arial" w:eastAsia="Arial" w:hAnsi="Arial"/>
                <w:b/>
                <w:bCs/>
                <w:color w:val="C00000"/>
                <w:sz w:val="24"/>
                <w:szCs w:val="24"/>
              </w:rPr>
              <w:t xml:space="preserve">HIGH</w:t>
            </w:r>
            <w:r>
              <w:rPr>
                <w:rFonts w:ascii="Arial" w:cs="Arial" w:eastAsia="Arial" w:hAnsi="Arial"/>
                <w:b/>
                <w:bCs/>
                <w:color w:val="C00000"/>
                <w:sz w:val="14"/>
                <w:szCs w:val="14"/>
              </w:rPr>
              <w:t xml:space="preserve">
IMPACT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Sub-Feature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i/>
                <w:iCs/>
                <w:color w:val="2E5F9E"/>
                <w:sz w:val="18"/>
                <w:szCs w:val="18"/>
              </w:rPr>
              <w:t xml:space="preserve">Shared Chat Link Lifecycle — No Auto-Expiry, Decoupled from Creator Identity</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What is the Risk</w:t>
            </w:r>
          </w:p>
        </w:tc>
        <w:tc>
          <w:tcPr>
            <w:tcW w:type="dxa" w:w="7560"/>
            <w:tcBorders>
              <w:top w:val="single" w:color="AAAAAA" w:sz="1"/>
              <w:left w:val="single" w:color="AAAAAA" w:sz="1"/>
              <w:bottom w:val="single" w:color="AAAAAA" w:sz="1"/>
              <w:right w:val="single" w:color="AAAAAA" w:sz="1"/>
            </w:tcBorders>
            <w:shd w:fill="EEF4FA"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A CE user creates a shared Chat link. That user is subsequently offboarded via SCIM. The shared Chat link remains active — it is not automatically revoked by the SCIM deprovisioning event. Any recipient who has the link retains full access to the conversation history indefinitely. The access relationship is permanently decoupled from the creating identity. This creates orphaned access with no identity anchor: the link exists, the conversation is accessible, and no active employee is responsible for or aware of the exposure.</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Why it Matters Here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SCIM deprovisioning revokes the user's CE session. It does not cascade to revoke shared links that user created. Your SIEM receives the deprovisioning event — but without an explicit correlation to the Chat sharing audit log, the orphaned link detection gap is process-dependent. The Audit log has the link creation event; the Admin log has the deprovisioning event. The correlation must be built in SIEM.</w:t>
            </w:r>
          </w:p>
        </w:tc>
      </w:tr>
      <w:tr>
        <w:tc>
          <w:tcPr>
            <w:tcW w:type="dxa" w:w="9360"/>
            <w:tcBorders>
              <w:top w:val="single" w:color="AAAAAA" w:sz="1"/>
              <w:left w:val="single" w:color="AAAAAA" w:sz="1"/>
              <w:bottom w:val="single" w:color="AAAAAA" w:sz="1"/>
              <w:right w:val="single" w:color="AAAAAA" w:sz="1"/>
            </w:tcBorders>
            <w:shd w:fill="2E5F9E" w:val="clear"/>
            <w:tcMar>
              <w:top w:type="dxa" w:w="70"/>
              <w:left w:type="dxa" w:w="140"/>
              <w:bottom w:type="dxa" w:w="70"/>
              <w:right w:type="dxa" w:w="120"/>
            </w:tcMar>
          </w:tcPr>
          <w:p>
            <w:pPr>
              <w:spacing w:after="60" w:before="60"/>
            </w:pPr>
            <w:r>
              <w:rPr>
                <w:rFonts w:ascii="Arial" w:cs="Arial" w:eastAsia="Arial" w:hAnsi="Arial"/>
                <w:b/>
                <w:bCs/>
                <w:color w:val="FFFFFF"/>
                <w:sz w:val="18"/>
                <w:szCs w:val="18"/>
              </w:rPr>
              <w:t xml:space="preserve">Required Controls — by Layer</w:t>
            </w:r>
          </w:p>
        </w:tc>
      </w:tr>
      <w:tr>
        <w:tc>
          <w:tcPr>
            <w:tcW w:type="dxa" w:w="180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00"/>
            </w:tcMar>
          </w:tcPr>
          <w:p>
            <w:pPr>
              <w:spacing w:after="60" w:before="60"/>
            </w:pPr>
            <w:r>
              <w:rPr>
                <w:rFonts w:ascii="Arial" w:cs="Arial" w:eastAsia="Arial" w:hAnsi="Arial"/>
                <w:b/>
                <w:bCs/>
                <w:color w:val="1F3864"/>
                <w:sz w:val="16"/>
                <w:szCs w:val="16"/>
              </w:rPr>
              <w:t xml:space="preserve">Layer</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b/>
                <w:bCs/>
                <w:color w:val="1F3864"/>
                <w:sz w:val="16"/>
                <w:szCs w:val="16"/>
              </w:rPr>
              <w:t xml:space="preserve">Control Description</w:t>
            </w:r>
          </w:p>
        </w:tc>
      </w:tr>
      <w:tr>
        <w:tc>
          <w:tcPr>
            <w:tcW w:type="dxa" w:w="1800"/>
            <w:tcBorders>
              <w:top w:val="single" w:color="AAAAAA" w:sz="1"/>
              <w:left w:val="single" w:color="AAAAAA" w:sz="1"/>
              <w:bottom w:val="single" w:color="AAAAAA" w:sz="1"/>
              <w:right w:val="single" w:color="AAAAAA" w:sz="1"/>
            </w:tcBorders>
            <w:shd w:fill="FFCCCC" w:val="clear"/>
            <w:tcMar>
              <w:top w:type="dxa" w:w="60"/>
              <w:left w:type="dxa" w:w="120"/>
              <w:bottom w:type="dxa" w:w="60"/>
              <w:right w:type="dxa" w:w="80"/>
            </w:tcMar>
            <w:vAlign w:val="center"/>
          </w:tcPr>
          <w:p>
            <w:pPr>
              <w:jc w:val="center"/>
            </w:pPr>
            <w:r>
              <w:rPr>
                <w:rFonts w:ascii="Arial" w:cs="Arial" w:eastAsia="Arial" w:hAnsi="Arial"/>
                <w:b/>
                <w:bCs/>
                <w:color w:val="C00000"/>
                <w:sz w:val="16"/>
                <w:szCs w:val="16"/>
              </w:rPr>
              <w:t xml:space="preserve">TAM — BLOCKER</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BLOCKER — Confirm with OpenAI TAM: does SCIM deprovisioning of a CE user automatically revoke all shared Chat links that user created? If no, this is a critical gap. Do not treat identity offboarding as complete until this cascade is confirmed or a manual compensating process is operational.</w:t>
            </w:r>
          </w:p>
        </w:tc>
      </w:tr>
      <w:tr>
        <w:tc>
          <w:tcPr>
            <w:tcW w:type="dxa" w:w="1800"/>
            <w:tcBorders>
              <w:top w:val="single" w:color="AAAAAA" w:sz="1"/>
              <w:left w:val="single" w:color="AAAAAA" w:sz="1"/>
              <w:bottom w:val="single" w:color="AAAAAA" w:sz="1"/>
              <w:right w:val="single" w:color="AAAAAA" w:sz="1"/>
            </w:tcBorders>
            <w:shd w:fill="E0F2F1" w:val="clear"/>
            <w:tcMar>
              <w:top w:type="dxa" w:w="60"/>
              <w:left w:type="dxa" w:w="120"/>
              <w:bottom w:type="dxa" w:w="60"/>
              <w:right w:type="dxa" w:w="80"/>
            </w:tcMar>
            <w:vAlign w:val="center"/>
          </w:tcPr>
          <w:p>
            <w:pPr>
              <w:jc w:val="center"/>
            </w:pPr>
            <w:r>
              <w:rPr>
                <w:rFonts w:ascii="Arial" w:cs="Arial" w:eastAsia="Arial" w:hAnsi="Arial"/>
                <w:b/>
                <w:bCs/>
                <w:color w:val="00695C"/>
                <w:sz w:val="16"/>
                <w:szCs w:val="16"/>
              </w:rPr>
              <w:t xml:space="preserve">SIEM / SPLUNK</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Build a SIEM correlation rule: when a SCIM deprovisioning event fires for a CE user, automatically cross-reference the deprovisioned identity against the Chat sharing Audit log to identify all active shared Chat links they created. Generate an immediate alert with link identifiers for manual revocation.</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Offboarding runbook must include a CE Chat link revocation step: before SCIM deprovisioning completes, an IT admin pulls all active shared Chat links from the Audit log (via SIEM query) for the departing user and manually revokes each one in CE Admin Console. Document the revocation as a completed offboarding checklist item.</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90-day maximum link lifetime policy. Quarterly link audit: query SIEM for all Chat sharing events in the trailing 90 days, identify links whose creators have been deprovisioned, and revoke. Any link older than 90 days must be revoked regardless of creator status.</w:t>
            </w:r>
          </w:p>
        </w:tc>
      </w:tr>
    </w:tbl>
    <w:p>
      <w:pPr>
        <w:spacing w:after="80" w:before="160"/>
      </w:pPr>
    </w:p>
    <w:p>
      <w:r>
        <w:br w:type="page"/>
      </w:r>
    </w:p>
    <w:p>
      <w:pPr>
        <w:pStyle w:val="Heading1"/>
        <w:shd w:fill="1F3864" w:val="clear"/>
        <w:spacing w:after="180" w:before="320"/>
        <w:ind w:left="180"/>
      </w:pPr>
      <w:r>
        <w:rPr>
          <w:rFonts w:ascii="Arial" w:cs="Arial" w:eastAsia="Arial" w:hAnsi="Arial"/>
          <w:b/>
          <w:bCs/>
          <w:color w:val="FFFFFF"/>
          <w:sz w:val="34"/>
          <w:szCs w:val="34"/>
        </w:rPr>
        <w:t xml:space="preserve">Section C — Project Sharing: Primary High Risks</w:t>
      </w:r>
    </w:p>
    <w:p>
      <w:pPr>
        <w:spacing w:after="60" w:before="80"/>
      </w:pPr>
    </w:p>
    <w:p>
      <w:pPr>
        <w:pBdr>
          <w:left w:val="single" w:color="7B3F00" w:sz="14" w:space="8"/>
        </w:pBdr>
        <w:shd w:fill="FFF2CC" w:val="clear"/>
        <w:spacing w:after="80" w:before="80"/>
        <w:ind w:left="200" w:right="200"/>
      </w:pPr>
      <w:r>
        <w:rPr>
          <w:rFonts w:ascii="Arial" w:cs="Arial" w:eastAsia="Arial" w:hAnsi="Arial"/>
          <w:b/>
          <w:bCs/>
          <w:color w:val="7B3F00"/>
          <w:sz w:val="18"/>
          <w:szCs w:val="18"/>
        </w:rPr>
        <w:t xml:space="preserve">Three primary HIGH risks identified. Project sharing carries the highest data exposure potential of the three features because Projects accumulate structured corpora of conversations, files, and GPT outputs over time. A collaborator does not receive one conversation — they receive an intelligence archive.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0"/>
                <w:szCs w:val="20"/>
              </w:rPr>
              <w:t xml:space="preserve">Risk C-1</w:t>
            </w:r>
          </w:p>
          <w:p>
            <w:pPr>
              <w:spacing w:after="60" w:before="60"/>
            </w:pPr>
            <w:r>
              <w:rPr>
                <w:rFonts w:ascii="Arial" w:cs="Arial" w:eastAsia="Arial" w:hAnsi="Arial"/>
                <w:i/>
                <w:iCs/>
                <w:color w:val="AACCEE"/>
                <w:sz w:val="16"/>
                <w:szCs w:val="16"/>
              </w:rPr>
              <w:t xml:space="preserve">Project Sharing</w:t>
            </w:r>
          </w:p>
        </w:tc>
        <w:tc>
          <w:tcPr>
            <w:tcW w:type="dxa" w:w="60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2"/>
                <w:szCs w:val="22"/>
              </w:rPr>
              <w:t xml:space="preserve">New Project Collaborator Gains Instant Access to Full Historical Project Corpus</w:t>
            </w:r>
          </w:p>
        </w:tc>
        <w:tc>
          <w:tcPr>
            <w:tcW w:type="dxa" w:w="1500"/>
            <w:tcBorders>
              <w:top w:val="single" w:color="AAAAAA" w:sz="1"/>
              <w:left w:val="single" w:color="AAAAAA" w:sz="1"/>
              <w:bottom w:val="single" w:color="AAAAAA" w:sz="1"/>
              <w:right w:val="single" w:color="AAAAAA" w:sz="1"/>
            </w:tcBorders>
            <w:shd w:fill="FFCCCC" w:val="clear"/>
            <w:tcMar>
              <w:top w:type="dxa" w:w="80"/>
              <w:left w:type="dxa" w:w="80"/>
              <w:bottom w:type="dxa" w:w="80"/>
              <w:right w:type="dxa" w:w="80"/>
            </w:tcMar>
            <w:vAlign w:val="center"/>
          </w:tcPr>
          <w:p>
            <w:pPr>
              <w:jc w:val="center"/>
            </w:pPr>
            <w:r>
              <w:rPr>
                <w:rFonts w:ascii="Arial" w:cs="Arial" w:eastAsia="Arial" w:hAnsi="Arial"/>
                <w:b/>
                <w:bCs/>
                <w:color w:val="C00000"/>
                <w:sz w:val="24"/>
                <w:szCs w:val="24"/>
              </w:rPr>
              <w:t xml:space="preserve">HIGH</w:t>
            </w:r>
            <w:r>
              <w:rPr>
                <w:rFonts w:ascii="Arial" w:cs="Arial" w:eastAsia="Arial" w:hAnsi="Arial"/>
                <w:b/>
                <w:bCs/>
                <w:color w:val="C00000"/>
                <w:sz w:val="14"/>
                <w:szCs w:val="14"/>
              </w:rPr>
              <w:t xml:space="preserve">
IMPACT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Sub-Feature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i/>
                <w:iCs/>
                <w:color w:val="2E5F9E"/>
                <w:sz w:val="18"/>
                <w:szCs w:val="18"/>
              </w:rPr>
              <w:t xml:space="preserve">Project Collaborator Addition — Retroactive Full Historical Access</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What is the Risk</w:t>
            </w:r>
          </w:p>
        </w:tc>
        <w:tc>
          <w:tcPr>
            <w:tcW w:type="dxa" w:w="7560"/>
            <w:tcBorders>
              <w:top w:val="single" w:color="AAAAAA" w:sz="1"/>
              <w:left w:val="single" w:color="AAAAAA" w:sz="1"/>
              <w:bottom w:val="single" w:color="AAAAAA" w:sz="1"/>
              <w:right w:val="single" w:color="AAAAAA" w:sz="1"/>
            </w:tcBorders>
            <w:shd w:fill="EEF4FA"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When a user is added as a collaborator to an existing Project, CE grants them access to the entire Project: all conversation history, uploaded files, GPT outputs, and messages from the Project's full lifetime — not just content created after their addition. A Project active for 6 months may contain M&amp;A discussions, personnel decisions, client negotiations, internal system architecture details, financial projections, or legal strategy. The user adding the collaborator may assume 'add collaborator' means 'going forward access only.' CE's access model does not work that way. The exposure is instantaneous, complete, and silent — no notification is sent to existing Project members when a collaborator is added.</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Why it Matters Here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Purview DLP scans Project content in real time and can apply sensitivity labels. But sensitivity labeling at content creation time does not prevent a new collaborator from reading already-labeled content the moment they are added — unless CE enforces a DLP hold-for-approval workflow at the collaborator-addition action specifically. Whether this workflow is achievable in the CE-Purview integration must be validated, not assumed.</w:t>
            </w:r>
          </w:p>
        </w:tc>
      </w:tr>
      <w:tr>
        <w:tc>
          <w:tcPr>
            <w:tcW w:type="dxa" w:w="9360"/>
            <w:tcBorders>
              <w:top w:val="single" w:color="AAAAAA" w:sz="1"/>
              <w:left w:val="single" w:color="AAAAAA" w:sz="1"/>
              <w:bottom w:val="single" w:color="AAAAAA" w:sz="1"/>
              <w:right w:val="single" w:color="AAAAAA" w:sz="1"/>
            </w:tcBorders>
            <w:shd w:fill="2E5F9E" w:val="clear"/>
            <w:tcMar>
              <w:top w:type="dxa" w:w="70"/>
              <w:left w:type="dxa" w:w="140"/>
              <w:bottom w:type="dxa" w:w="70"/>
              <w:right w:type="dxa" w:w="120"/>
            </w:tcMar>
          </w:tcPr>
          <w:p>
            <w:pPr>
              <w:spacing w:after="60" w:before="60"/>
            </w:pPr>
            <w:r>
              <w:rPr>
                <w:rFonts w:ascii="Arial" w:cs="Arial" w:eastAsia="Arial" w:hAnsi="Arial"/>
                <w:b/>
                <w:bCs/>
                <w:color w:val="FFFFFF"/>
                <w:sz w:val="18"/>
                <w:szCs w:val="18"/>
              </w:rPr>
              <w:t xml:space="preserve">Required Controls — by Layer</w:t>
            </w:r>
          </w:p>
        </w:tc>
      </w:tr>
      <w:tr>
        <w:tc>
          <w:tcPr>
            <w:tcW w:type="dxa" w:w="180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00"/>
            </w:tcMar>
          </w:tcPr>
          <w:p>
            <w:pPr>
              <w:spacing w:after="60" w:before="60"/>
            </w:pPr>
            <w:r>
              <w:rPr>
                <w:rFonts w:ascii="Arial" w:cs="Arial" w:eastAsia="Arial" w:hAnsi="Arial"/>
                <w:b/>
                <w:bCs/>
                <w:color w:val="1F3864"/>
                <w:sz w:val="16"/>
                <w:szCs w:val="16"/>
              </w:rPr>
              <w:t xml:space="preserve">Layer</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b/>
                <w:bCs/>
                <w:color w:val="1F3864"/>
                <w:sz w:val="16"/>
                <w:szCs w:val="16"/>
              </w:rPr>
              <w:t xml:space="preserve">Control Description</w:t>
            </w:r>
          </w:p>
        </w:tc>
      </w:tr>
      <w:tr>
        <w:tc>
          <w:tcPr>
            <w:tcW w:type="dxa" w:w="1800"/>
            <w:tcBorders>
              <w:top w:val="single" w:color="AAAAAA" w:sz="1"/>
              <w:left w:val="single" w:color="AAAAAA" w:sz="1"/>
              <w:bottom w:val="single" w:color="AAAAAA" w:sz="1"/>
              <w:right w:val="single" w:color="AAAAAA" w:sz="1"/>
            </w:tcBorders>
            <w:shd w:fill="EDE7F6" w:val="clear"/>
            <w:tcMar>
              <w:top w:type="dxa" w:w="60"/>
              <w:left w:type="dxa" w:w="120"/>
              <w:bottom w:type="dxa" w:w="60"/>
              <w:right w:type="dxa" w:w="80"/>
            </w:tcMar>
            <w:vAlign w:val="center"/>
          </w:tcPr>
          <w:p>
            <w:pPr>
              <w:jc w:val="center"/>
            </w:pPr>
            <w:r>
              <w:rPr>
                <w:rFonts w:ascii="Arial" w:cs="Arial" w:eastAsia="Arial" w:hAnsi="Arial"/>
                <w:b/>
                <w:bCs/>
                <w:color w:val="5B2C8D"/>
                <w:sz w:val="16"/>
                <w:szCs w:val="16"/>
              </w:rPr>
              <w:t xml:space="preserve">PURVIEW</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Configure sensitivity auto-labeling policies that classify CE Project content containing regulated or sensitive data categories in real time. Configure a DLP policy that: (a) alerts immediately when a collaborator is added to a Project containing content labeled Confidential or above, and (b) if CE supports a blocking workflow — blocks the collaborator addition pending reviewer approval. Validate whether CE's Purview connector supports the blocking response at the collaborator-add action in staging.</w:t>
            </w:r>
          </w:p>
        </w:tc>
      </w:tr>
      <w:tr>
        <w:tc>
          <w:tcPr>
            <w:tcW w:type="dxa" w:w="1800"/>
            <w:tcBorders>
              <w:top w:val="single" w:color="AAAAAA" w:sz="1"/>
              <w:left w:val="single" w:color="AAAAAA" w:sz="1"/>
              <w:bottom w:val="single" w:color="AAAAAA" w:sz="1"/>
              <w:right w:val="single" w:color="AAAAAA" w:sz="1"/>
            </w:tcBorders>
            <w:shd w:fill="EDE7F6" w:val="clear"/>
            <w:tcMar>
              <w:top w:type="dxa" w:w="60"/>
              <w:left w:type="dxa" w:w="120"/>
              <w:bottom w:type="dxa" w:w="60"/>
              <w:right w:type="dxa" w:w="80"/>
            </w:tcMar>
            <w:vAlign w:val="center"/>
          </w:tcPr>
          <w:p>
            <w:pPr>
              <w:jc w:val="center"/>
            </w:pPr>
            <w:r>
              <w:rPr>
                <w:rFonts w:ascii="Arial" w:cs="Arial" w:eastAsia="Arial" w:hAnsi="Arial"/>
                <w:b/>
                <w:bCs/>
                <w:color w:val="5B2C8D"/>
                <w:sz w:val="16"/>
                <w:szCs w:val="16"/>
              </w:rPr>
              <w:t xml:space="preserve">PURVIEW</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Configure a Communication Compliance policy that routes collaborator-addition events on sensitive-labeled Projects to a designated reviewer. The reviewer must confirm the business justification and intended scope before the addition is permitted (if CE supports hold-for-review) or immediately revoke if the addition was unauthorized.</w:t>
            </w:r>
          </w:p>
        </w:tc>
      </w:tr>
      <w:tr>
        <w:tc>
          <w:tcPr>
            <w:tcW w:type="dxa" w:w="1800"/>
            <w:tcBorders>
              <w:top w:val="single" w:color="AAAAAA" w:sz="1"/>
              <w:left w:val="single" w:color="AAAAAA" w:sz="1"/>
              <w:bottom w:val="single" w:color="AAAAAA" w:sz="1"/>
              <w:right w:val="single" w:color="AAAAAA" w:sz="1"/>
            </w:tcBorders>
            <w:shd w:fill="E0F2F1" w:val="clear"/>
            <w:tcMar>
              <w:top w:type="dxa" w:w="60"/>
              <w:left w:type="dxa" w:w="120"/>
              <w:bottom w:type="dxa" w:w="60"/>
              <w:right w:type="dxa" w:w="80"/>
            </w:tcMar>
            <w:vAlign w:val="center"/>
          </w:tcPr>
          <w:p>
            <w:pPr>
              <w:jc w:val="center"/>
            </w:pPr>
            <w:r>
              <w:rPr>
                <w:rFonts w:ascii="Arial" w:cs="Arial" w:eastAsia="Arial" w:hAnsi="Arial"/>
                <w:b/>
                <w:bCs/>
                <w:color w:val="00695C"/>
                <w:sz w:val="16"/>
                <w:szCs w:val="16"/>
              </w:rPr>
              <w:t xml:space="preserve">SIEM / SPLUNK</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Alert on Project collaborator-addition events (Audit logs) where: (a) the added user is not in the same SCIM-provisioned workspace group as the Project owner, or (b) the Project has a Purview sensitivity label of Confidential or above (SIEM cross-correlation between Audit log events and Purview classification events).</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Mandatory user training: adding a collaborator to a CE Project grants them full historical access to all Project content from its creation date. This must be stated explicitly in onboarding and in the sharing UI. No regulated data (PII, PHI, financial, client-confidential, IP) may be stored in Projects that are shared or intended to be shared — define this boundary in the data classification policy.</w:t>
            </w:r>
          </w:p>
        </w:tc>
      </w:tr>
      <w:tr>
        <w:tc>
          <w:tcPr>
            <w:tcW w:type="dxa" w:w="18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80"/>
            </w:tcMar>
            <w:vAlign w:val="center"/>
          </w:tcPr>
          <w:p>
            <w:pPr>
              <w:jc w:val="center"/>
            </w:pPr>
            <w:r>
              <w:rPr>
                <w:rFonts w:ascii="Arial" w:cs="Arial" w:eastAsia="Arial" w:hAnsi="Arial"/>
                <w:b/>
                <w:bCs/>
                <w:color w:val="1F3864"/>
                <w:sz w:val="16"/>
                <w:szCs w:val="16"/>
              </w:rPr>
              <w:t xml:space="preserve">ADMIN CONSOLE</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Restrict Project collaboration to Within Workspace Only in CE Admin Console. Cross-workspace Project sharing is not permitted in this architecture.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0"/>
                <w:szCs w:val="20"/>
              </w:rPr>
              <w:t xml:space="preserve">Risk C-2</w:t>
            </w:r>
          </w:p>
          <w:p>
            <w:pPr>
              <w:spacing w:after="60" w:before="60"/>
            </w:pPr>
            <w:r>
              <w:rPr>
                <w:rFonts w:ascii="Arial" w:cs="Arial" w:eastAsia="Arial" w:hAnsi="Arial"/>
                <w:i/>
                <w:iCs/>
                <w:color w:val="AACCEE"/>
                <w:sz w:val="16"/>
                <w:szCs w:val="16"/>
              </w:rPr>
              <w:t xml:space="preserve">Project Sharing</w:t>
            </w:r>
          </w:p>
        </w:tc>
        <w:tc>
          <w:tcPr>
            <w:tcW w:type="dxa" w:w="60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2"/>
                <w:szCs w:val="22"/>
              </w:rPr>
              <w:t xml:space="preserve">IDOR on Project Shared Links + SSO Not Enforced at Link Resolution = Broken Access Control</w:t>
            </w:r>
          </w:p>
        </w:tc>
        <w:tc>
          <w:tcPr>
            <w:tcW w:type="dxa" w:w="1500"/>
            <w:tcBorders>
              <w:top w:val="single" w:color="AAAAAA" w:sz="1"/>
              <w:left w:val="single" w:color="AAAAAA" w:sz="1"/>
              <w:bottom w:val="single" w:color="AAAAAA" w:sz="1"/>
              <w:right w:val="single" w:color="AAAAAA" w:sz="1"/>
            </w:tcBorders>
            <w:shd w:fill="FFCCCC" w:val="clear"/>
            <w:tcMar>
              <w:top w:type="dxa" w:w="80"/>
              <w:left w:type="dxa" w:w="80"/>
              <w:bottom w:type="dxa" w:w="80"/>
              <w:right w:type="dxa" w:w="80"/>
            </w:tcMar>
            <w:vAlign w:val="center"/>
          </w:tcPr>
          <w:p>
            <w:pPr>
              <w:jc w:val="center"/>
            </w:pPr>
            <w:r>
              <w:rPr>
                <w:rFonts w:ascii="Arial" w:cs="Arial" w:eastAsia="Arial" w:hAnsi="Arial"/>
                <w:b/>
                <w:bCs/>
                <w:color w:val="C00000"/>
                <w:sz w:val="24"/>
                <w:szCs w:val="24"/>
              </w:rPr>
              <w:t xml:space="preserve">HIGH</w:t>
            </w:r>
            <w:r>
              <w:rPr>
                <w:rFonts w:ascii="Arial" w:cs="Arial" w:eastAsia="Arial" w:hAnsi="Arial"/>
                <w:b/>
                <w:bCs/>
                <w:color w:val="C00000"/>
                <w:sz w:val="14"/>
                <w:szCs w:val="14"/>
              </w:rPr>
              <w:t xml:space="preserve">
IMPACT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Sub-Feature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i/>
                <w:iCs/>
                <w:color w:val="2E5F9E"/>
                <w:sz w:val="18"/>
                <w:szCs w:val="18"/>
              </w:rPr>
              <w:t xml:space="preserve">Project Shared Link — Object-Level IDOR and SSO Enforcement at Resolution</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What is the Risk</w:t>
            </w:r>
          </w:p>
        </w:tc>
        <w:tc>
          <w:tcPr>
            <w:tcW w:type="dxa" w:w="7560"/>
            <w:tcBorders>
              <w:top w:val="single" w:color="AAAAAA" w:sz="1"/>
              <w:left w:val="single" w:color="AAAAAA" w:sz="1"/>
              <w:bottom w:val="single" w:color="AAAAAA" w:sz="1"/>
              <w:right w:val="single" w:color="AAAAAA" w:sz="1"/>
            </w:tcBorders>
            <w:shd w:fill="EEF4FA"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Project sharing generates URL-based shared links with two compounded risks: (1) IDOR — if link object IDs have insufficient entropy or CE does not enforce per-request server-side authorization, authenticated CE users can enumerate valid Project link IDs and access Projects they were never authorized to see; (2) SSO enforcement gap — when a shared Project link is accessed, CE must verify not only that the user is authenticated to CE (PingFederate SSO) but also that they are within the authorized scope for that specific Project (correct workspace, explicit access grant). If CE only validates 'is this a valid CE session' rather than 'is this CE session authorized for this specific Project,' workspace isolation is broken by design. Projects contain the highest-value aggregated data in CE — full conversation corpora, files, and GPT outputs spanning months.</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Why it Matters Here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These are two distinct but compounded risks. IDOR is about link ID predictability. The SSO enforcement gap is about CE's object-level authorization model at link resolution. You own PingFederate and SCIM — neither of these controls operates at the CE object-authorization layer. Your SIEM Audit logs capture every link access event with accessor identity, giving you detection capability — but you cannot fix a broken authz model through detection alone.</w:t>
            </w:r>
          </w:p>
        </w:tc>
      </w:tr>
      <w:tr>
        <w:tc>
          <w:tcPr>
            <w:tcW w:type="dxa" w:w="9360"/>
            <w:tcBorders>
              <w:top w:val="single" w:color="AAAAAA" w:sz="1"/>
              <w:left w:val="single" w:color="AAAAAA" w:sz="1"/>
              <w:bottom w:val="single" w:color="AAAAAA" w:sz="1"/>
              <w:right w:val="single" w:color="AAAAAA" w:sz="1"/>
            </w:tcBorders>
            <w:shd w:fill="2E5F9E" w:val="clear"/>
            <w:tcMar>
              <w:top w:type="dxa" w:w="70"/>
              <w:left w:type="dxa" w:w="140"/>
              <w:bottom w:type="dxa" w:w="70"/>
              <w:right w:type="dxa" w:w="120"/>
            </w:tcMar>
          </w:tcPr>
          <w:p>
            <w:pPr>
              <w:spacing w:after="60" w:before="60"/>
            </w:pPr>
            <w:r>
              <w:rPr>
                <w:rFonts w:ascii="Arial" w:cs="Arial" w:eastAsia="Arial" w:hAnsi="Arial"/>
                <w:b/>
                <w:bCs/>
                <w:color w:val="FFFFFF"/>
                <w:sz w:val="18"/>
                <w:szCs w:val="18"/>
              </w:rPr>
              <w:t xml:space="preserve">Required Controls — by Layer</w:t>
            </w:r>
          </w:p>
        </w:tc>
      </w:tr>
      <w:tr>
        <w:tc>
          <w:tcPr>
            <w:tcW w:type="dxa" w:w="180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00"/>
            </w:tcMar>
          </w:tcPr>
          <w:p>
            <w:pPr>
              <w:spacing w:after="60" w:before="60"/>
            </w:pPr>
            <w:r>
              <w:rPr>
                <w:rFonts w:ascii="Arial" w:cs="Arial" w:eastAsia="Arial" w:hAnsi="Arial"/>
                <w:b/>
                <w:bCs/>
                <w:color w:val="1F3864"/>
                <w:sz w:val="16"/>
                <w:szCs w:val="16"/>
              </w:rPr>
              <w:t xml:space="preserve">Layer</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b/>
                <w:bCs/>
                <w:color w:val="1F3864"/>
                <w:sz w:val="16"/>
                <w:szCs w:val="16"/>
              </w:rPr>
              <w:t xml:space="preserve">Control Description</w:t>
            </w:r>
          </w:p>
        </w:tc>
      </w:tr>
      <w:tr>
        <w:tc>
          <w:tcPr>
            <w:tcW w:type="dxa" w:w="1800"/>
            <w:tcBorders>
              <w:top w:val="single" w:color="AAAAAA" w:sz="1"/>
              <w:left w:val="single" w:color="AAAAAA" w:sz="1"/>
              <w:bottom w:val="single" w:color="AAAAAA" w:sz="1"/>
              <w:right w:val="single" w:color="AAAAAA" w:sz="1"/>
            </w:tcBorders>
            <w:shd w:fill="FFCCCC" w:val="clear"/>
            <w:tcMar>
              <w:top w:type="dxa" w:w="60"/>
              <w:left w:type="dxa" w:w="120"/>
              <w:bottom w:type="dxa" w:w="60"/>
              <w:right w:type="dxa" w:w="80"/>
            </w:tcMar>
            <w:vAlign w:val="center"/>
          </w:tcPr>
          <w:p>
            <w:pPr>
              <w:jc w:val="center"/>
            </w:pPr>
            <w:r>
              <w:rPr>
                <w:rFonts w:ascii="Arial" w:cs="Arial" w:eastAsia="Arial" w:hAnsi="Arial"/>
                <w:b/>
                <w:bCs/>
                <w:color w:val="C00000"/>
                <w:sz w:val="16"/>
                <w:szCs w:val="16"/>
              </w:rPr>
              <w:t xml:space="preserve">TAM — BLOCKER</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BLOCKER — Two separate written confirmations required from OpenAI TAM: (1) Project shared link ID entropy specification and confirmation that server-side authorization is enforced on every link access request. (2) Confirmation that CE enforces workspace-scoped authorization at link resolution — the accessing user must be in the authorized workspace with an explicit access grant, not just a valid CE session. Feature is blocked until both are answered in writing.</w:t>
            </w:r>
          </w:p>
        </w:tc>
      </w:tr>
      <w:tr>
        <w:tc>
          <w:tcPr>
            <w:tcW w:type="dxa" w:w="1800"/>
            <w:tcBorders>
              <w:top w:val="single" w:color="AAAAAA" w:sz="1"/>
              <w:left w:val="single" w:color="AAAAAA" w:sz="1"/>
              <w:bottom w:val="single" w:color="AAAAAA" w:sz="1"/>
              <w:right w:val="single" w:color="AAAAAA" w:sz="1"/>
            </w:tcBorders>
            <w:shd w:fill="E0F2F1" w:val="clear"/>
            <w:tcMar>
              <w:top w:type="dxa" w:w="60"/>
              <w:left w:type="dxa" w:w="120"/>
              <w:bottom w:type="dxa" w:w="60"/>
              <w:right w:type="dxa" w:w="80"/>
            </w:tcMar>
            <w:vAlign w:val="center"/>
          </w:tcPr>
          <w:p>
            <w:pPr>
              <w:jc w:val="center"/>
            </w:pPr>
            <w:r>
              <w:rPr>
                <w:rFonts w:ascii="Arial" w:cs="Arial" w:eastAsia="Arial" w:hAnsi="Arial"/>
                <w:b/>
                <w:bCs/>
                <w:color w:val="00695C"/>
                <w:sz w:val="16"/>
                <w:szCs w:val="16"/>
              </w:rPr>
              <w:t xml:space="preserve">SIEM / SPLUNK</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Alert on Project link access events (Audit logs) where the accessor identity has no SCIM-provisioned relationship to the source workspace. This is your primary detective control for both IDOR exploitation and SSO enforcement gaps. Also alert on high-frequency link access from a single identity within a short window — enumeration behavioral signature.</w:t>
            </w:r>
          </w:p>
        </w:tc>
      </w:tr>
      <w:tr>
        <w:tc>
          <w:tcPr>
            <w:tcW w:type="dxa" w:w="1800"/>
            <w:tcBorders>
              <w:top w:val="single" w:color="AAAAAA" w:sz="1"/>
              <w:left w:val="single" w:color="AAAAAA" w:sz="1"/>
              <w:bottom w:val="single" w:color="AAAAAA" w:sz="1"/>
              <w:right w:val="single" w:color="AAAAAA" w:sz="1"/>
            </w:tcBorders>
            <w:shd w:fill="E0F2F1" w:val="clear"/>
            <w:tcMar>
              <w:top w:type="dxa" w:w="60"/>
              <w:left w:type="dxa" w:w="120"/>
              <w:bottom w:type="dxa" w:w="60"/>
              <w:right w:type="dxa" w:w="80"/>
            </w:tcMar>
            <w:vAlign w:val="center"/>
          </w:tcPr>
          <w:p>
            <w:pPr>
              <w:jc w:val="center"/>
            </w:pPr>
            <w:r>
              <w:rPr>
                <w:rFonts w:ascii="Arial" w:cs="Arial" w:eastAsia="Arial" w:hAnsi="Arial"/>
                <w:b/>
                <w:bCs/>
                <w:color w:val="00695C"/>
                <w:sz w:val="16"/>
                <w:szCs w:val="16"/>
              </w:rPr>
              <w:t xml:space="preserve">SIEM / SPLUNK</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Staging validation required and must be documented: User A (Workspace 1) generates a shared Project link. User B (Workspace 2) with a valid CE session attempts to access it. Expected result: CE denies access. Confirm denial occurs and is logged in SIEM Audit log. If CE grants access, Project sharing is blocked until vendor resolves. Document test and result.</w:t>
            </w:r>
          </w:p>
        </w:tc>
      </w:tr>
      <w:tr>
        <w:tc>
          <w:tcPr>
            <w:tcW w:type="dxa" w:w="18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80"/>
            </w:tcMar>
            <w:vAlign w:val="center"/>
          </w:tcPr>
          <w:p>
            <w:pPr>
              <w:jc w:val="center"/>
            </w:pPr>
            <w:r>
              <w:rPr>
                <w:rFonts w:ascii="Arial" w:cs="Arial" w:eastAsia="Arial" w:hAnsi="Arial"/>
                <w:b/>
                <w:bCs/>
                <w:color w:val="1F3864"/>
                <w:sz w:val="16"/>
                <w:szCs w:val="16"/>
              </w:rPr>
              <w:t xml:space="preserve">ADMIN CONSOLE</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No external or anonymous Project sharing. CE Admin Console must restrict all Project shared links to authenticated CE users only. Validate at API level.</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Shared Project links are treated as sensitive credentials. Internal secured channels only. 90-day maximum lifetime. Quarterly audit of all active Project links via SIEM Audit log query. Links from deprovisioned users must be revoked immediately.</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0"/>
                <w:szCs w:val="20"/>
              </w:rPr>
              <w:t xml:space="preserve">Risk C-3</w:t>
            </w:r>
          </w:p>
          <w:p>
            <w:pPr>
              <w:spacing w:after="60" w:before="60"/>
            </w:pPr>
            <w:r>
              <w:rPr>
                <w:rFonts w:ascii="Arial" w:cs="Arial" w:eastAsia="Arial" w:hAnsi="Arial"/>
                <w:i/>
                <w:iCs/>
                <w:color w:val="AACCEE"/>
                <w:sz w:val="16"/>
                <w:szCs w:val="16"/>
              </w:rPr>
              <w:t xml:space="preserve">Project Sharing</w:t>
            </w:r>
          </w:p>
        </w:tc>
        <w:tc>
          <w:tcPr>
            <w:tcW w:type="dxa" w:w="60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2"/>
                <w:szCs w:val="22"/>
              </w:rPr>
              <w:t xml:space="preserve">Shared Project Becomes a High-Value Aggregated Intelligence Corpus Invisible to Standard DLP</w:t>
            </w:r>
          </w:p>
        </w:tc>
        <w:tc>
          <w:tcPr>
            <w:tcW w:type="dxa" w:w="1500"/>
            <w:tcBorders>
              <w:top w:val="single" w:color="AAAAAA" w:sz="1"/>
              <w:left w:val="single" w:color="AAAAAA" w:sz="1"/>
              <w:bottom w:val="single" w:color="AAAAAA" w:sz="1"/>
              <w:right w:val="single" w:color="AAAAAA" w:sz="1"/>
            </w:tcBorders>
            <w:shd w:fill="FFCCCC" w:val="clear"/>
            <w:tcMar>
              <w:top w:type="dxa" w:w="80"/>
              <w:left w:type="dxa" w:w="80"/>
              <w:bottom w:type="dxa" w:w="80"/>
              <w:right w:type="dxa" w:w="80"/>
            </w:tcMar>
            <w:vAlign w:val="center"/>
          </w:tcPr>
          <w:p>
            <w:pPr>
              <w:jc w:val="center"/>
            </w:pPr>
            <w:r>
              <w:rPr>
                <w:rFonts w:ascii="Arial" w:cs="Arial" w:eastAsia="Arial" w:hAnsi="Arial"/>
                <w:b/>
                <w:bCs/>
                <w:color w:val="C00000"/>
                <w:sz w:val="24"/>
                <w:szCs w:val="24"/>
              </w:rPr>
              <w:t xml:space="preserve">HIGH</w:t>
            </w:r>
            <w:r>
              <w:rPr>
                <w:rFonts w:ascii="Arial" w:cs="Arial" w:eastAsia="Arial" w:hAnsi="Arial"/>
                <w:b/>
                <w:bCs/>
                <w:color w:val="C00000"/>
                <w:sz w:val="14"/>
                <w:szCs w:val="14"/>
              </w:rPr>
              <w:t xml:space="preserve">
IMPACT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Sub-Feature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i/>
                <w:iCs/>
                <w:color w:val="2E5F9E"/>
                <w:sz w:val="18"/>
                <w:szCs w:val="18"/>
              </w:rPr>
              <w:t xml:space="preserve">Project Data Accumulation — Corpus Intelligence Value Over Time</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What is the Risk</w:t>
            </w:r>
          </w:p>
        </w:tc>
        <w:tc>
          <w:tcPr>
            <w:tcW w:type="dxa" w:w="7560"/>
            <w:tcBorders>
              <w:top w:val="single" w:color="AAAAAA" w:sz="1"/>
              <w:left w:val="single" w:color="AAAAAA" w:sz="1"/>
              <w:bottom w:val="single" w:color="AAAAAA" w:sz="1"/>
              <w:right w:val="single" w:color="AAAAAA" w:sz="1"/>
            </w:tcBorders>
            <w:shd w:fill="EEF4FA"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Individual CE conversations are typically low-sensitivity — no single message triggers a DLP alert. But a Project that accumulates dozens or hundreds of conversations over months creates a structured, searchable, AI-generated corpus containing high-fidelity intelligence: business strategy, competitive positioning, org structure, personnel decisions, system architecture, client relationships, financial projections. A collaborator with Project access can read, search, and export this corpus. Standard Purview DLP policies are calibrated to individual message classification — they detect sensitive data in individual content units. They are not designed to assess the aggregate intelligence value of a multi-month conversation corpus. The corpus is dangerous not because any one message is sensitive, but because the whole is far greater than the sum of its parts.</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Why it Matters Here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This is a detection architecture gap that cannot be closed with current DLP tooling alone. Purview scans content at the message level. It cannot evaluate whether the pattern of 200 conversations about a client, a product, and a financial quarter represents a sensitive intelligence product — even if no individual message contains a classifiable data type. This requires a policy response, not just a technical one.</w:t>
            </w:r>
          </w:p>
        </w:tc>
      </w:tr>
      <w:tr>
        <w:tc>
          <w:tcPr>
            <w:tcW w:type="dxa" w:w="9360"/>
            <w:tcBorders>
              <w:top w:val="single" w:color="AAAAAA" w:sz="1"/>
              <w:left w:val="single" w:color="AAAAAA" w:sz="1"/>
              <w:bottom w:val="single" w:color="AAAAAA" w:sz="1"/>
              <w:right w:val="single" w:color="AAAAAA" w:sz="1"/>
            </w:tcBorders>
            <w:shd w:fill="2E5F9E" w:val="clear"/>
            <w:tcMar>
              <w:top w:type="dxa" w:w="70"/>
              <w:left w:type="dxa" w:w="140"/>
              <w:bottom w:type="dxa" w:w="70"/>
              <w:right w:type="dxa" w:w="120"/>
            </w:tcMar>
          </w:tcPr>
          <w:p>
            <w:pPr>
              <w:spacing w:after="60" w:before="60"/>
            </w:pPr>
            <w:r>
              <w:rPr>
                <w:rFonts w:ascii="Arial" w:cs="Arial" w:eastAsia="Arial" w:hAnsi="Arial"/>
                <w:b/>
                <w:bCs/>
                <w:color w:val="FFFFFF"/>
                <w:sz w:val="18"/>
                <w:szCs w:val="18"/>
              </w:rPr>
              <w:t xml:space="preserve">Required Controls — by Layer</w:t>
            </w:r>
          </w:p>
        </w:tc>
      </w:tr>
      <w:tr>
        <w:tc>
          <w:tcPr>
            <w:tcW w:type="dxa" w:w="180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00"/>
            </w:tcMar>
          </w:tcPr>
          <w:p>
            <w:pPr>
              <w:spacing w:after="60" w:before="60"/>
            </w:pPr>
            <w:r>
              <w:rPr>
                <w:rFonts w:ascii="Arial" w:cs="Arial" w:eastAsia="Arial" w:hAnsi="Arial"/>
                <w:b/>
                <w:bCs/>
                <w:color w:val="1F3864"/>
                <w:sz w:val="16"/>
                <w:szCs w:val="16"/>
              </w:rPr>
              <w:t xml:space="preserve">Layer</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b/>
                <w:bCs/>
                <w:color w:val="1F3864"/>
                <w:sz w:val="16"/>
                <w:szCs w:val="16"/>
              </w:rPr>
              <w:t xml:space="preserve">Control Description</w:t>
            </w:r>
          </w:p>
        </w:tc>
      </w:tr>
      <w:tr>
        <w:tc>
          <w:tcPr>
            <w:tcW w:type="dxa" w:w="1800"/>
            <w:tcBorders>
              <w:top w:val="single" w:color="AAAAAA" w:sz="1"/>
              <w:left w:val="single" w:color="AAAAAA" w:sz="1"/>
              <w:bottom w:val="single" w:color="AAAAAA" w:sz="1"/>
              <w:right w:val="single" w:color="AAAAAA" w:sz="1"/>
            </w:tcBorders>
            <w:shd w:fill="EDE7F6" w:val="clear"/>
            <w:tcMar>
              <w:top w:type="dxa" w:w="60"/>
              <w:left w:type="dxa" w:w="120"/>
              <w:bottom w:type="dxa" w:w="60"/>
              <w:right w:type="dxa" w:w="80"/>
            </w:tcMar>
            <w:vAlign w:val="center"/>
          </w:tcPr>
          <w:p>
            <w:pPr>
              <w:jc w:val="center"/>
            </w:pPr>
            <w:r>
              <w:rPr>
                <w:rFonts w:ascii="Arial" w:cs="Arial" w:eastAsia="Arial" w:hAnsi="Arial"/>
                <w:b/>
                <w:bCs/>
                <w:color w:val="5B2C8D"/>
                <w:sz w:val="16"/>
                <w:szCs w:val="16"/>
              </w:rPr>
              <w:t xml:space="preserve">PURVIEW</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Configure auto-labeling policies that apply a sensitivity label (at minimum Confidential) to any Project whose accumulated content contains a threshold count of matches against sensitive info types or keyword dictionaries (client names, project codenames, financial terminology, personnel identifiers). Once labeled, the Project is subject to DLP policy restrictions on sharing and collaboration.</w:t>
            </w:r>
          </w:p>
        </w:tc>
      </w:tr>
      <w:tr>
        <w:tc>
          <w:tcPr>
            <w:tcW w:type="dxa" w:w="1800"/>
            <w:tcBorders>
              <w:top w:val="single" w:color="AAAAAA" w:sz="1"/>
              <w:left w:val="single" w:color="AAAAAA" w:sz="1"/>
              <w:bottom w:val="single" w:color="AAAAAA" w:sz="1"/>
              <w:right w:val="single" w:color="AAAAAA" w:sz="1"/>
            </w:tcBorders>
            <w:shd w:fill="EDE7F6" w:val="clear"/>
            <w:tcMar>
              <w:top w:type="dxa" w:w="60"/>
              <w:left w:type="dxa" w:w="120"/>
              <w:bottom w:type="dxa" w:w="60"/>
              <w:right w:type="dxa" w:w="80"/>
            </w:tcMar>
            <w:vAlign w:val="center"/>
          </w:tcPr>
          <w:p>
            <w:pPr>
              <w:jc w:val="center"/>
            </w:pPr>
            <w:r>
              <w:rPr>
                <w:rFonts w:ascii="Arial" w:cs="Arial" w:eastAsia="Arial" w:hAnsi="Arial"/>
                <w:b/>
                <w:bCs/>
                <w:color w:val="5B2C8D"/>
                <w:sz w:val="16"/>
                <w:szCs w:val="16"/>
              </w:rPr>
              <w:t xml:space="preserve">PURVIEW</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Configure a retention policy for CE Project content aligned to your data governance framework (recommended maximum 180 days for shared Projects). Retention limits reduce corpus accumulation over time and limit the intelligence value of aged Project content by ensuring it is governed by lifecycle controls, not left to grow indefinitely.</w:t>
            </w:r>
          </w:p>
        </w:tc>
      </w:tr>
      <w:tr>
        <w:tc>
          <w:tcPr>
            <w:tcW w:type="dxa" w:w="1800"/>
            <w:tcBorders>
              <w:top w:val="single" w:color="AAAAAA" w:sz="1"/>
              <w:left w:val="single" w:color="AAAAAA" w:sz="1"/>
              <w:bottom w:val="single" w:color="AAAAAA" w:sz="1"/>
              <w:right w:val="single" w:color="AAAAAA" w:sz="1"/>
            </w:tcBorders>
            <w:shd w:fill="E0F2F1" w:val="clear"/>
            <w:tcMar>
              <w:top w:type="dxa" w:w="60"/>
              <w:left w:type="dxa" w:w="120"/>
              <w:bottom w:type="dxa" w:w="60"/>
              <w:right w:type="dxa" w:w="80"/>
            </w:tcMar>
            <w:vAlign w:val="center"/>
          </w:tcPr>
          <w:p>
            <w:pPr>
              <w:jc w:val="center"/>
            </w:pPr>
            <w:r>
              <w:rPr>
                <w:rFonts w:ascii="Arial" w:cs="Arial" w:eastAsia="Arial" w:hAnsi="Arial"/>
                <w:b/>
                <w:bCs/>
                <w:color w:val="00695C"/>
                <w:sz w:val="16"/>
                <w:szCs w:val="16"/>
              </w:rPr>
              <w:t xml:space="preserve">SIEM / SPLUNK</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Quarterly intelligence query: use SIEM or Purview Content Search to identify Projects with: (a) more than N conversations (define threshold — e.g., 50), (b) active sharing or collaboration, and (c) content touching defined sensitive topic areas. Flag these Projects for a sharing justification review by WorkspaceAdmin. This is your corpus-level risk detection.</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CE Projects are not systems of record. Policy must explicitly state: sensitive strategic, financial, legal, personnel, or client deliberations must not be conducted in CE Projects intended for sharing. Projects shared with collaborators must be reviewed at 30 days, 60 days, and 90 days for continued sharing justification. Project lifetime with active sharing must not exceed 90 days without documented re-approval.</w:t>
            </w:r>
          </w:p>
        </w:tc>
      </w:tr>
    </w:tbl>
    <w:p>
      <w:pPr>
        <w:spacing w:after="80" w:before="160"/>
      </w:pPr>
    </w:p>
    <w:p>
      <w:r>
        <w:br w:type="page"/>
      </w:r>
    </w:p>
    <w:p>
      <w:pPr>
        <w:pStyle w:val="Heading1"/>
        <w:shd w:fill="BF360C" w:val="clear"/>
        <w:spacing w:after="180" w:before="320"/>
        <w:ind w:left="180"/>
      </w:pPr>
      <w:r>
        <w:rPr>
          <w:rFonts w:ascii="Arial" w:cs="Arial" w:eastAsia="Arial" w:hAnsi="Arial"/>
          <w:b/>
          <w:bCs/>
          <w:color w:val="FFFFFF"/>
          <w:sz w:val="34"/>
          <w:szCs w:val="34"/>
        </w:rPr>
        <w:t xml:space="preserve">Section D — Agentic AI DLP Risks</w:t>
      </w:r>
    </w:p>
    <w:p>
      <w:pPr>
        <w:spacing w:after="60" w:before="80"/>
      </w:pPr>
    </w:p>
    <w:p>
      <w:pPr>
        <w:pBdr>
          <w:left w:val="single" w:color="BF360C" w:sz="14" w:space="8"/>
        </w:pBdr>
        <w:shd w:fill="FBE9E7" w:val="clear"/>
        <w:spacing w:after="80" w:before="80"/>
        <w:ind w:left="200" w:right="200"/>
      </w:pPr>
      <w:r>
        <w:rPr>
          <w:rFonts w:ascii="Arial" w:cs="Arial" w:eastAsia="Arial" w:hAnsi="Arial"/>
          <w:b/>
          <w:bCs/>
          <w:color w:val="BF360C"/>
          <w:sz w:val="18"/>
          <w:szCs w:val="18"/>
        </w:rPr>
        <w:t xml:space="preserve">CRITICAL — NEW IN V3: Enabling GPT publishing with tool grants (Web Search, File Upload) transitions CE from a passive chat interface to an Agentic AI platform. Traditional DLP was designed for human-to-human data transfer using pattern matching on known sensitive data formats. Agentic AI introduces exfiltration and data leakage vectors that pattern-based DLP cannot detect: tool-mediated exfiltration, multi-step synthesis, output transformation/laundering, system prompt data embedding, and cross-user context bleed. These risks require semantic DLP controls (trainable classifiers, Communication Compliance), behavioral detection in SIEM, and hard policy controls on what data may enter an agentic session.</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0"/>
                <w:szCs w:val="20"/>
              </w:rPr>
              <w:t xml:space="preserve">Risk D-1</w:t>
            </w:r>
          </w:p>
          <w:p>
            <w:pPr>
              <w:spacing w:after="60" w:before="60"/>
            </w:pPr>
            <w:r>
              <w:rPr>
                <w:rFonts w:ascii="Arial" w:cs="Arial" w:eastAsia="Arial" w:hAnsi="Arial"/>
                <w:i/>
                <w:iCs/>
                <w:color w:val="AACCEE"/>
                <w:sz w:val="16"/>
                <w:szCs w:val="16"/>
              </w:rPr>
              <w:t xml:space="preserve">Agentic AI — DLP Risk</w:t>
            </w:r>
          </w:p>
        </w:tc>
        <w:tc>
          <w:tcPr>
            <w:tcW w:type="dxa" w:w="60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2"/>
                <w:szCs w:val="22"/>
              </w:rPr>
              <w:t xml:space="preserve">Agent Uses Tool Calls to Exfiltrate Sensitive Data in Forms DLP Cannot Recognize</w:t>
            </w:r>
          </w:p>
        </w:tc>
        <w:tc>
          <w:tcPr>
            <w:tcW w:type="dxa" w:w="1500"/>
            <w:tcBorders>
              <w:top w:val="single" w:color="AAAAAA" w:sz="1"/>
              <w:left w:val="single" w:color="AAAAAA" w:sz="1"/>
              <w:bottom w:val="single" w:color="AAAAAA" w:sz="1"/>
              <w:right w:val="single" w:color="AAAAAA" w:sz="1"/>
            </w:tcBorders>
            <w:shd w:fill="FFCCCC" w:val="clear"/>
            <w:tcMar>
              <w:top w:type="dxa" w:w="80"/>
              <w:left w:type="dxa" w:w="80"/>
              <w:bottom w:type="dxa" w:w="80"/>
              <w:right w:type="dxa" w:w="80"/>
            </w:tcMar>
            <w:vAlign w:val="center"/>
          </w:tcPr>
          <w:p>
            <w:pPr>
              <w:jc w:val="center"/>
            </w:pPr>
            <w:r>
              <w:rPr>
                <w:rFonts w:ascii="Arial" w:cs="Arial" w:eastAsia="Arial" w:hAnsi="Arial"/>
                <w:b/>
                <w:bCs/>
                <w:color w:val="C00000"/>
                <w:sz w:val="24"/>
                <w:szCs w:val="24"/>
              </w:rPr>
              <w:t xml:space="preserve">HIGH</w:t>
            </w:r>
            <w:r>
              <w:rPr>
                <w:rFonts w:ascii="Arial" w:cs="Arial" w:eastAsia="Arial" w:hAnsi="Arial"/>
                <w:b/>
                <w:bCs/>
                <w:color w:val="C00000"/>
                <w:sz w:val="14"/>
                <w:szCs w:val="14"/>
              </w:rPr>
              <w:t xml:space="preserve">
IMPACT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Sub-Feature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i/>
                <w:iCs/>
                <w:color w:val="2E5F9E"/>
                <w:sz w:val="18"/>
                <w:szCs w:val="18"/>
              </w:rPr>
              <w:t xml:space="preserve">Shared/Published GPT with Tool Grants — Tool-Mediated Data Exfiltration</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What is the Risk</w:t>
            </w:r>
          </w:p>
        </w:tc>
        <w:tc>
          <w:tcPr>
            <w:tcW w:type="dxa" w:w="7560"/>
            <w:tcBorders>
              <w:top w:val="single" w:color="AAAAAA" w:sz="1"/>
              <w:left w:val="single" w:color="AAAAAA" w:sz="1"/>
              <w:bottom w:val="single" w:color="AAAAAA" w:sz="1"/>
              <w:right w:val="single" w:color="AAAAAA" w:sz="1"/>
            </w:tcBorders>
            <w:shd w:fill="EEF4FA"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A published Custom GPT with Web Search or File Upload enabled operates as an agentic system: it retrieves external content, processes user-provided data, and generates structured outputs — all within a session that Purview captures at the conversation layer. An adversarial or misconfigured GPT can use tool calls to exfiltrate data in forms that bypass standard DLP: (1) Web Search tool fetches an external URL that receives sensitive data encoded in the query string or request parameters. Purview sees the GPT output mentioning the web search — it does not see the HTTP request parameters. (2) File Upload tool processes a sensitive document and outputs a 'summary' that contains the extracted sensitive data in paraphrased form. Purview's DLP checks for known patterns (SSN, credit card number format) — paraphrased sensitive content does not match these patterns. (3) Code Interpreter (if enabled) generates code that, when run outside CE, calls an external endpoint with sensitive data. The CE output (source code) is clean. The execution is outside CE's DLP boundary entirely.</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Why it Matters Here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Traditional DLP was designed for human-to-human data transfer. It pattern-matches known sensitive data formats in communications. Agentic AI introduces a fundamentally different exfiltration model: the agent transforms, paraphrases, encodes, or routes sensitive data through tool calls in ways that do not match DLP pattern libraries. Purview captures CE conversation content — it cannot intercept tool call HTTP parameters, evaluate whether code output is an exfiltration vehicle, or detect that a paraphrased summary contains the semantic content of a sensitive document.</w:t>
            </w:r>
          </w:p>
        </w:tc>
      </w:tr>
      <w:tr>
        <w:tc>
          <w:tcPr>
            <w:tcW w:type="dxa" w:w="9360"/>
            <w:tcBorders>
              <w:top w:val="single" w:color="AAAAAA" w:sz="1"/>
              <w:left w:val="single" w:color="AAAAAA" w:sz="1"/>
              <w:bottom w:val="single" w:color="AAAAAA" w:sz="1"/>
              <w:right w:val="single" w:color="AAAAAA" w:sz="1"/>
            </w:tcBorders>
            <w:shd w:fill="2E5F9E" w:val="clear"/>
            <w:tcMar>
              <w:top w:type="dxa" w:w="70"/>
              <w:left w:type="dxa" w:w="140"/>
              <w:bottom w:type="dxa" w:w="70"/>
              <w:right w:type="dxa" w:w="120"/>
            </w:tcMar>
          </w:tcPr>
          <w:p>
            <w:pPr>
              <w:spacing w:after="60" w:before="60"/>
            </w:pPr>
            <w:r>
              <w:rPr>
                <w:rFonts w:ascii="Arial" w:cs="Arial" w:eastAsia="Arial" w:hAnsi="Arial"/>
                <w:b/>
                <w:bCs/>
                <w:color w:val="FFFFFF"/>
                <w:sz w:val="18"/>
                <w:szCs w:val="18"/>
              </w:rPr>
              <w:t xml:space="preserve">Required Controls — by Layer</w:t>
            </w:r>
          </w:p>
        </w:tc>
      </w:tr>
      <w:tr>
        <w:tc>
          <w:tcPr>
            <w:tcW w:type="dxa" w:w="180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00"/>
            </w:tcMar>
          </w:tcPr>
          <w:p>
            <w:pPr>
              <w:spacing w:after="60" w:before="60"/>
            </w:pPr>
            <w:r>
              <w:rPr>
                <w:rFonts w:ascii="Arial" w:cs="Arial" w:eastAsia="Arial" w:hAnsi="Arial"/>
                <w:b/>
                <w:bCs/>
                <w:color w:val="1F3864"/>
                <w:sz w:val="16"/>
                <w:szCs w:val="16"/>
              </w:rPr>
              <w:t xml:space="preserve">Layer</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b/>
                <w:bCs/>
                <w:color w:val="1F3864"/>
                <w:sz w:val="16"/>
                <w:szCs w:val="16"/>
              </w:rPr>
              <w:t xml:space="preserve">Control Description</w:t>
            </w:r>
          </w:p>
        </w:tc>
      </w:tr>
      <w:tr>
        <w:tc>
          <w:tcPr>
            <w:tcW w:type="dxa" w:w="18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80"/>
            </w:tcMar>
            <w:vAlign w:val="center"/>
          </w:tcPr>
          <w:p>
            <w:pPr>
              <w:jc w:val="center"/>
            </w:pPr>
            <w:r>
              <w:rPr>
                <w:rFonts w:ascii="Arial" w:cs="Arial" w:eastAsia="Arial" w:hAnsi="Arial"/>
                <w:b/>
                <w:bCs/>
                <w:color w:val="1F3864"/>
                <w:sz w:val="16"/>
                <w:szCs w:val="16"/>
              </w:rPr>
              <w:t xml:space="preserve">ADMIN CONSOLE</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Disable Code Interpreter / Advanced Data Analysis for all published/shared Custom GPTs unconditionally. Code generation within shared agentic GPTs is outside the DLP boundary — it is not scannable for data exfiltration until after the code is executed outside CE. There is no compensating control sufficient to permit this in a shared GPT context.</w:t>
            </w:r>
          </w:p>
        </w:tc>
      </w:tr>
      <w:tr>
        <w:tc>
          <w:tcPr>
            <w:tcW w:type="dxa" w:w="18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80"/>
            </w:tcMar>
            <w:vAlign w:val="center"/>
          </w:tcPr>
          <w:p>
            <w:pPr>
              <w:jc w:val="center"/>
            </w:pPr>
            <w:r>
              <w:rPr>
                <w:rFonts w:ascii="Arial" w:cs="Arial" w:eastAsia="Arial" w:hAnsi="Arial"/>
                <w:b/>
                <w:bCs/>
                <w:color w:val="1F3864"/>
                <w:sz w:val="16"/>
                <w:szCs w:val="16"/>
              </w:rPr>
              <w:t xml:space="preserve">ADMIN CONSOLE</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Web Search in published GPTs: require explicit WorkspaceAdmin approval per GPT, with documented justification for why the specific use case requires real-time web access. The default for all published GPTs is no Web Search. Approval must be revisited quarterly.</w:t>
            </w:r>
          </w:p>
        </w:tc>
      </w:tr>
      <w:tr>
        <w:tc>
          <w:tcPr>
            <w:tcW w:type="dxa" w:w="1800"/>
            <w:tcBorders>
              <w:top w:val="single" w:color="AAAAAA" w:sz="1"/>
              <w:left w:val="single" w:color="AAAAAA" w:sz="1"/>
              <w:bottom w:val="single" w:color="AAAAAA" w:sz="1"/>
              <w:right w:val="single" w:color="AAAAAA" w:sz="1"/>
            </w:tcBorders>
            <w:shd w:fill="EDE7F6" w:val="clear"/>
            <w:tcMar>
              <w:top w:type="dxa" w:w="60"/>
              <w:left w:type="dxa" w:w="120"/>
              <w:bottom w:type="dxa" w:w="60"/>
              <w:right w:type="dxa" w:w="80"/>
            </w:tcMar>
            <w:vAlign w:val="center"/>
          </w:tcPr>
          <w:p>
            <w:pPr>
              <w:jc w:val="center"/>
            </w:pPr>
            <w:r>
              <w:rPr>
                <w:rFonts w:ascii="Arial" w:cs="Arial" w:eastAsia="Arial" w:hAnsi="Arial"/>
                <w:b/>
                <w:bCs/>
                <w:color w:val="5B2C8D"/>
                <w:sz w:val="16"/>
                <w:szCs w:val="16"/>
              </w:rPr>
              <w:t xml:space="preserve">PURVIEW</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Configure DLP policies targeting CE conversation outputs that contain: base64-encoded strings, hex-encoded strings, structured data formats (JSON objects, CSV-like formatting, key-value pairs) that could represent encoded sensitive data being exfiltrated through the GPT output channel. These are behavioral DLP signals rather than pattern-matched data types.</w:t>
            </w:r>
          </w:p>
        </w:tc>
      </w:tr>
      <w:tr>
        <w:tc>
          <w:tcPr>
            <w:tcW w:type="dxa" w:w="1800"/>
            <w:tcBorders>
              <w:top w:val="single" w:color="AAAAAA" w:sz="1"/>
              <w:left w:val="single" w:color="AAAAAA" w:sz="1"/>
              <w:bottom w:val="single" w:color="AAAAAA" w:sz="1"/>
              <w:right w:val="single" w:color="AAAAAA" w:sz="1"/>
            </w:tcBorders>
            <w:shd w:fill="E0F2F1" w:val="clear"/>
            <w:tcMar>
              <w:top w:type="dxa" w:w="60"/>
              <w:left w:type="dxa" w:w="120"/>
              <w:bottom w:type="dxa" w:w="60"/>
              <w:right w:type="dxa" w:w="80"/>
            </w:tcMar>
            <w:vAlign w:val="center"/>
          </w:tcPr>
          <w:p>
            <w:pPr>
              <w:jc w:val="center"/>
            </w:pPr>
            <w:r>
              <w:rPr>
                <w:rFonts w:ascii="Arial" w:cs="Arial" w:eastAsia="Arial" w:hAnsi="Arial"/>
                <w:b/>
                <w:bCs/>
                <w:color w:val="00695C"/>
                <w:sz w:val="16"/>
                <w:szCs w:val="16"/>
              </w:rPr>
              <w:t xml:space="preserve">SIEM / SPLUNK</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Alert on tool invocation events (Audit logs) from published GPTs where Web Search queries contain strings matching internal project names, client identifiers, employee names, or other org-specific sensitive vocabulary. Build a watchlist of terms that, if appearing in a web search query, indicate potential data exfiltration through the tool call.</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Data handling policy for agentic GPT interactions: sensitive data (PII, financial, client-confidential, IP) must not be entered into any CE session that is running a GPT with tool grants enabled. This is an input control — acceptable use policy must explicitly prohibit uploading sensitive documents to tool-enabled GPTs unless the GPT has been specifically approved and scoped for that data category.</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0"/>
                <w:szCs w:val="20"/>
              </w:rPr>
              <w:t xml:space="preserve">Risk D-2</w:t>
            </w:r>
          </w:p>
          <w:p>
            <w:pPr>
              <w:spacing w:after="60" w:before="60"/>
            </w:pPr>
            <w:r>
              <w:rPr>
                <w:rFonts w:ascii="Arial" w:cs="Arial" w:eastAsia="Arial" w:hAnsi="Arial"/>
                <w:i/>
                <w:iCs/>
                <w:color w:val="AACCEE"/>
                <w:sz w:val="16"/>
                <w:szCs w:val="16"/>
              </w:rPr>
              <w:t xml:space="preserve">Agentic AI — DLP Risk</w:t>
            </w:r>
          </w:p>
        </w:tc>
        <w:tc>
          <w:tcPr>
            <w:tcW w:type="dxa" w:w="60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2"/>
                <w:szCs w:val="22"/>
              </w:rPr>
              <w:t xml:space="preserve">Agent Synthesizes High-Sensitivity Intelligence from Low-Sensitivity Inputs — DLP Blind Spot</w:t>
            </w:r>
          </w:p>
        </w:tc>
        <w:tc>
          <w:tcPr>
            <w:tcW w:type="dxa" w:w="1500"/>
            <w:tcBorders>
              <w:top w:val="single" w:color="AAAAAA" w:sz="1"/>
              <w:left w:val="single" w:color="AAAAAA" w:sz="1"/>
              <w:bottom w:val="single" w:color="AAAAAA" w:sz="1"/>
              <w:right w:val="single" w:color="AAAAAA" w:sz="1"/>
            </w:tcBorders>
            <w:shd w:fill="FFCCCC" w:val="clear"/>
            <w:tcMar>
              <w:top w:type="dxa" w:w="80"/>
              <w:left w:type="dxa" w:w="80"/>
              <w:bottom w:type="dxa" w:w="80"/>
              <w:right w:type="dxa" w:w="80"/>
            </w:tcMar>
            <w:vAlign w:val="center"/>
          </w:tcPr>
          <w:p>
            <w:pPr>
              <w:jc w:val="center"/>
            </w:pPr>
            <w:r>
              <w:rPr>
                <w:rFonts w:ascii="Arial" w:cs="Arial" w:eastAsia="Arial" w:hAnsi="Arial"/>
                <w:b/>
                <w:bCs/>
                <w:color w:val="C00000"/>
                <w:sz w:val="24"/>
                <w:szCs w:val="24"/>
              </w:rPr>
              <w:t xml:space="preserve">HIGH</w:t>
            </w:r>
            <w:r>
              <w:rPr>
                <w:rFonts w:ascii="Arial" w:cs="Arial" w:eastAsia="Arial" w:hAnsi="Arial"/>
                <w:b/>
                <w:bCs/>
                <w:color w:val="C00000"/>
                <w:sz w:val="14"/>
                <w:szCs w:val="14"/>
              </w:rPr>
              <w:t xml:space="preserve">
IMPACT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Sub-Feature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i/>
                <w:iCs/>
                <w:color w:val="2E5F9E"/>
                <w:sz w:val="18"/>
                <w:szCs w:val="18"/>
              </w:rPr>
              <w:t xml:space="preserve">Multi-Step Agentic Reasoning — Sensitive Output Synthesized from Innocuous Inputs</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What is the Risk</w:t>
            </w:r>
          </w:p>
        </w:tc>
        <w:tc>
          <w:tcPr>
            <w:tcW w:type="dxa" w:w="7560"/>
            <w:tcBorders>
              <w:top w:val="single" w:color="AAAAAA" w:sz="1"/>
              <w:left w:val="single" w:color="AAAAAA" w:sz="1"/>
              <w:bottom w:val="single" w:color="AAAAAA" w:sz="1"/>
              <w:right w:val="single" w:color="AAAAAA" w:sz="1"/>
            </w:tcBorders>
            <w:shd w:fill="EEF4FA"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In a multi-turn agentic session, a user provides a series of individually innocuous inputs: 'What is the revenue run rate for Q3?' — a legitimate business question. 'Who are the key decision makers on the account?' — a CRM lookup. 'What are the main risks in the current contract?' — a contract review. No individual message contains PII, a credit card number, or a classifiable sensitive data type. But the GPT's synthesized response — combining all three — is a high-value intelligence product: a strategic account brief containing financial data, personnel identifiers, and risk assessments. Purview DLP scans individual messages and outputs. It does not evaluate the aggregate intelligence value of a multi-turn synthesis. The sensitive output passes through DLP without triggering a policy match.</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Why it Matters Here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This is the core architectural limitation of pattern-based DLP in an agentic context. DLP was built to detect known data formats (SSN format, credit card patterns, regex-matched sensitive strings). Agentic AI generates novel outputs that synthesize intelligence from combinations of inputs — outputs that contain sensitive meaning without containing a classifiable sensitive data pattern. The intelligence is in the synthesis, not in any individual data element.</w:t>
            </w:r>
          </w:p>
        </w:tc>
      </w:tr>
      <w:tr>
        <w:tc>
          <w:tcPr>
            <w:tcW w:type="dxa" w:w="9360"/>
            <w:tcBorders>
              <w:top w:val="single" w:color="AAAAAA" w:sz="1"/>
              <w:left w:val="single" w:color="AAAAAA" w:sz="1"/>
              <w:bottom w:val="single" w:color="AAAAAA" w:sz="1"/>
              <w:right w:val="single" w:color="AAAAAA" w:sz="1"/>
            </w:tcBorders>
            <w:shd w:fill="2E5F9E" w:val="clear"/>
            <w:tcMar>
              <w:top w:type="dxa" w:w="70"/>
              <w:left w:type="dxa" w:w="140"/>
              <w:bottom w:type="dxa" w:w="70"/>
              <w:right w:type="dxa" w:w="120"/>
            </w:tcMar>
          </w:tcPr>
          <w:p>
            <w:pPr>
              <w:spacing w:after="60" w:before="60"/>
            </w:pPr>
            <w:r>
              <w:rPr>
                <w:rFonts w:ascii="Arial" w:cs="Arial" w:eastAsia="Arial" w:hAnsi="Arial"/>
                <w:b/>
                <w:bCs/>
                <w:color w:val="FFFFFF"/>
                <w:sz w:val="18"/>
                <w:szCs w:val="18"/>
              </w:rPr>
              <w:t xml:space="preserve">Required Controls — by Layer</w:t>
            </w:r>
          </w:p>
        </w:tc>
      </w:tr>
      <w:tr>
        <w:tc>
          <w:tcPr>
            <w:tcW w:type="dxa" w:w="180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00"/>
            </w:tcMar>
          </w:tcPr>
          <w:p>
            <w:pPr>
              <w:spacing w:after="60" w:before="60"/>
            </w:pPr>
            <w:r>
              <w:rPr>
                <w:rFonts w:ascii="Arial" w:cs="Arial" w:eastAsia="Arial" w:hAnsi="Arial"/>
                <w:b/>
                <w:bCs/>
                <w:color w:val="1F3864"/>
                <w:sz w:val="16"/>
                <w:szCs w:val="16"/>
              </w:rPr>
              <w:t xml:space="preserve">Layer</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b/>
                <w:bCs/>
                <w:color w:val="1F3864"/>
                <w:sz w:val="16"/>
                <w:szCs w:val="16"/>
              </w:rPr>
              <w:t xml:space="preserve">Control Description</w:t>
            </w:r>
          </w:p>
        </w:tc>
      </w:tr>
      <w:tr>
        <w:tc>
          <w:tcPr>
            <w:tcW w:type="dxa" w:w="1800"/>
            <w:tcBorders>
              <w:top w:val="single" w:color="AAAAAA" w:sz="1"/>
              <w:left w:val="single" w:color="AAAAAA" w:sz="1"/>
              <w:bottom w:val="single" w:color="AAAAAA" w:sz="1"/>
              <w:right w:val="single" w:color="AAAAAA" w:sz="1"/>
            </w:tcBorders>
            <w:shd w:fill="EDE7F6" w:val="clear"/>
            <w:tcMar>
              <w:top w:type="dxa" w:w="60"/>
              <w:left w:type="dxa" w:w="120"/>
              <w:bottom w:type="dxa" w:w="60"/>
              <w:right w:type="dxa" w:w="80"/>
            </w:tcMar>
            <w:vAlign w:val="center"/>
          </w:tcPr>
          <w:p>
            <w:pPr>
              <w:jc w:val="center"/>
            </w:pPr>
            <w:r>
              <w:rPr>
                <w:rFonts w:ascii="Arial" w:cs="Arial" w:eastAsia="Arial" w:hAnsi="Arial"/>
                <w:b/>
                <w:bCs/>
                <w:color w:val="5B2C8D"/>
                <w:sz w:val="16"/>
                <w:szCs w:val="16"/>
              </w:rPr>
              <w:t xml:space="preserve">PURVIEW</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Configure Communication Compliance policies with keyword-based classifiers — not just sensitive info type matchers — targeting published GPT outputs. Classifiers should include: financial terminology combined with named entities (client names, account names, personnel names), strategic vocabulary patterns (acquisition, pricing model, competitive positioning), and multi-entity correlation patterns. These are semantic signals that indicate synthesized intelligence, not just pattern-matched data types.</w:t>
            </w:r>
          </w:p>
        </w:tc>
      </w:tr>
      <w:tr>
        <w:tc>
          <w:tcPr>
            <w:tcW w:type="dxa" w:w="1800"/>
            <w:tcBorders>
              <w:top w:val="single" w:color="AAAAAA" w:sz="1"/>
              <w:left w:val="single" w:color="AAAAAA" w:sz="1"/>
              <w:bottom w:val="single" w:color="AAAAAA" w:sz="1"/>
              <w:right w:val="single" w:color="AAAAAA" w:sz="1"/>
            </w:tcBorders>
            <w:shd w:fill="EDE7F6" w:val="clear"/>
            <w:tcMar>
              <w:top w:type="dxa" w:w="60"/>
              <w:left w:type="dxa" w:w="120"/>
              <w:bottom w:type="dxa" w:w="60"/>
              <w:right w:type="dxa" w:w="80"/>
            </w:tcMar>
            <w:vAlign w:val="center"/>
          </w:tcPr>
          <w:p>
            <w:pPr>
              <w:jc w:val="center"/>
            </w:pPr>
            <w:r>
              <w:rPr>
                <w:rFonts w:ascii="Arial" w:cs="Arial" w:eastAsia="Arial" w:hAnsi="Arial"/>
                <w:b/>
                <w:bCs/>
                <w:color w:val="5B2C8D"/>
                <w:sz w:val="16"/>
                <w:szCs w:val="16"/>
              </w:rPr>
              <w:t xml:space="preserve">PURVIEW</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Implement trainable classifiers in Purview Communication Compliance calibrated against your organization's specific sensitive document types (strategy memos, account briefs, financial models). Trainable classifiers evaluate semantic content — not just pattern matches — and can identify synthesized outputs that contain the substance of sensitive documents without containing their literal text or format.</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Published GPTs must have explicitly scoped use cases documented in the GPT Registry. A GPT approved for 'contract clause summarization' is not permitted to be used for multi-domain synthesis across financial, personnel, and strategic data in the same session. Scope restrictions must be stated in the system prompt and enforced through user training and WorkspaceAdmin monitoring.</w:t>
            </w:r>
          </w:p>
        </w:tc>
      </w:tr>
      <w:tr>
        <w:tc>
          <w:tcPr>
            <w:tcW w:type="dxa" w:w="1800"/>
            <w:tcBorders>
              <w:top w:val="single" w:color="AAAAAA" w:sz="1"/>
              <w:left w:val="single" w:color="AAAAAA" w:sz="1"/>
              <w:bottom w:val="single" w:color="AAAAAA" w:sz="1"/>
              <w:right w:val="single" w:color="AAAAAA" w:sz="1"/>
            </w:tcBorders>
            <w:shd w:fill="E0F2F1" w:val="clear"/>
            <w:tcMar>
              <w:top w:type="dxa" w:w="60"/>
              <w:left w:type="dxa" w:w="120"/>
              <w:bottom w:type="dxa" w:w="60"/>
              <w:right w:type="dxa" w:w="80"/>
            </w:tcMar>
            <w:vAlign w:val="center"/>
          </w:tcPr>
          <w:p>
            <w:pPr>
              <w:jc w:val="center"/>
            </w:pPr>
            <w:r>
              <w:rPr>
                <w:rFonts w:ascii="Arial" w:cs="Arial" w:eastAsia="Arial" w:hAnsi="Arial"/>
                <w:b/>
                <w:bCs/>
                <w:color w:val="00695C"/>
                <w:sz w:val="16"/>
                <w:szCs w:val="16"/>
              </w:rPr>
              <w:t xml:space="preserve">SIEM / SPLUNK</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Alert on published GPT sessions (Audit logs) that exceed a defined conversation length threshold (e.g., 20 turns) or context window size. Long multi-turn agentic sessions are higher risk for synthesis-based DLP bypass — they warrant a Purview eDiscovery review as a compensating control.</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0"/>
                <w:szCs w:val="20"/>
              </w:rPr>
              <w:t xml:space="preserve">Risk D-3</w:t>
            </w:r>
          </w:p>
          <w:p>
            <w:pPr>
              <w:spacing w:after="60" w:before="60"/>
            </w:pPr>
            <w:r>
              <w:rPr>
                <w:rFonts w:ascii="Arial" w:cs="Arial" w:eastAsia="Arial" w:hAnsi="Arial"/>
                <w:i/>
                <w:iCs/>
                <w:color w:val="AACCEE"/>
                <w:sz w:val="16"/>
                <w:szCs w:val="16"/>
              </w:rPr>
              <w:t xml:space="preserve">Agentic AI — DLP Risk</w:t>
            </w:r>
          </w:p>
        </w:tc>
        <w:tc>
          <w:tcPr>
            <w:tcW w:type="dxa" w:w="60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2"/>
                <w:szCs w:val="22"/>
              </w:rPr>
              <w:t xml:space="preserve">GPT Transformation of Sensitive Input Produces DLP-Invisible Output — Pattern Matching Bypassed</w:t>
            </w:r>
          </w:p>
        </w:tc>
        <w:tc>
          <w:tcPr>
            <w:tcW w:type="dxa" w:w="1500"/>
            <w:tcBorders>
              <w:top w:val="single" w:color="AAAAAA" w:sz="1"/>
              <w:left w:val="single" w:color="AAAAAA" w:sz="1"/>
              <w:bottom w:val="single" w:color="AAAAAA" w:sz="1"/>
              <w:right w:val="single" w:color="AAAAAA" w:sz="1"/>
            </w:tcBorders>
            <w:shd w:fill="FFCCCC" w:val="clear"/>
            <w:tcMar>
              <w:top w:type="dxa" w:w="80"/>
              <w:left w:type="dxa" w:w="80"/>
              <w:bottom w:type="dxa" w:w="80"/>
              <w:right w:type="dxa" w:w="80"/>
            </w:tcMar>
            <w:vAlign w:val="center"/>
          </w:tcPr>
          <w:p>
            <w:pPr>
              <w:jc w:val="center"/>
            </w:pPr>
            <w:r>
              <w:rPr>
                <w:rFonts w:ascii="Arial" w:cs="Arial" w:eastAsia="Arial" w:hAnsi="Arial"/>
                <w:b/>
                <w:bCs/>
                <w:color w:val="C00000"/>
                <w:sz w:val="24"/>
                <w:szCs w:val="24"/>
              </w:rPr>
              <w:t xml:space="preserve">HIGH</w:t>
            </w:r>
            <w:r>
              <w:rPr>
                <w:rFonts w:ascii="Arial" w:cs="Arial" w:eastAsia="Arial" w:hAnsi="Arial"/>
                <w:b/>
                <w:bCs/>
                <w:color w:val="C00000"/>
                <w:sz w:val="14"/>
                <w:szCs w:val="14"/>
              </w:rPr>
              <w:t xml:space="preserve">
IMPACT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Sub-Feature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i/>
                <w:iCs/>
                <w:color w:val="2E5F9E"/>
                <w:sz w:val="18"/>
                <w:szCs w:val="18"/>
              </w:rPr>
              <w:t xml:space="preserve">Output Transformation — DLP Laundering Through GPT Paraphrasing and Reformatting</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What is the Risk</w:t>
            </w:r>
          </w:p>
        </w:tc>
        <w:tc>
          <w:tcPr>
            <w:tcW w:type="dxa" w:w="7560"/>
            <w:tcBorders>
              <w:top w:val="single" w:color="AAAAAA" w:sz="1"/>
              <w:left w:val="single" w:color="AAAAAA" w:sz="1"/>
              <w:bottom w:val="single" w:color="AAAAAA" w:sz="1"/>
              <w:right w:val="single" w:color="AAAAAA" w:sz="1"/>
            </w:tcBorders>
            <w:shd w:fill="EEF4FA"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A user provides sensitive input to a published GPT — a document containing SSNs, a table of financial data, a list of employee salaries. The GPT processes it and produces a transformed output: a prose summary, a reformatted analysis, a translated version, a bullet-point extraction. The transformed output contains the semantic content of the sensitive input — but the original data format is gone. SSNs become 'the individual's government identification number.' Salary figures become 'compensation in the mid-six-figure range.' Credit card numbers become 'the payment instrument details.' Purview DLP pattern matchers check for the original format — SSN regex, credit card format, currency patterns. The transformed output matches none of these patterns. The user copies the laundered output. DLP never fires. The sensitive content exits the CE boundary in a form DLP cannot recognize.</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Why it Matters Here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This is not a theoretical risk. It is a predictable behavior of any sufficiently capable LLM. The same capability that makes GPT useful for summarization and reformatting makes it an inadvertent DLP bypass mechanism. The transformation is the feature — and the feature is the vulnerability. Pattern-based DLP cannot close this gap. Semantic DLP (trainable classifiers, Communication Compliance policies with content understanding) is required.</w:t>
            </w:r>
          </w:p>
        </w:tc>
      </w:tr>
      <w:tr>
        <w:tc>
          <w:tcPr>
            <w:tcW w:type="dxa" w:w="9360"/>
            <w:tcBorders>
              <w:top w:val="single" w:color="AAAAAA" w:sz="1"/>
              <w:left w:val="single" w:color="AAAAAA" w:sz="1"/>
              <w:bottom w:val="single" w:color="AAAAAA" w:sz="1"/>
              <w:right w:val="single" w:color="AAAAAA" w:sz="1"/>
            </w:tcBorders>
            <w:shd w:fill="2E5F9E" w:val="clear"/>
            <w:tcMar>
              <w:top w:type="dxa" w:w="70"/>
              <w:left w:type="dxa" w:w="140"/>
              <w:bottom w:type="dxa" w:w="70"/>
              <w:right w:type="dxa" w:w="120"/>
            </w:tcMar>
          </w:tcPr>
          <w:p>
            <w:pPr>
              <w:spacing w:after="60" w:before="60"/>
            </w:pPr>
            <w:r>
              <w:rPr>
                <w:rFonts w:ascii="Arial" w:cs="Arial" w:eastAsia="Arial" w:hAnsi="Arial"/>
                <w:b/>
                <w:bCs/>
                <w:color w:val="FFFFFF"/>
                <w:sz w:val="18"/>
                <w:szCs w:val="18"/>
              </w:rPr>
              <w:t xml:space="preserve">Required Controls — by Layer</w:t>
            </w:r>
          </w:p>
        </w:tc>
      </w:tr>
      <w:tr>
        <w:tc>
          <w:tcPr>
            <w:tcW w:type="dxa" w:w="180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00"/>
            </w:tcMar>
          </w:tcPr>
          <w:p>
            <w:pPr>
              <w:spacing w:after="60" w:before="60"/>
            </w:pPr>
            <w:r>
              <w:rPr>
                <w:rFonts w:ascii="Arial" w:cs="Arial" w:eastAsia="Arial" w:hAnsi="Arial"/>
                <w:b/>
                <w:bCs/>
                <w:color w:val="1F3864"/>
                <w:sz w:val="16"/>
                <w:szCs w:val="16"/>
              </w:rPr>
              <w:t xml:space="preserve">Layer</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b/>
                <w:bCs/>
                <w:color w:val="1F3864"/>
                <w:sz w:val="16"/>
                <w:szCs w:val="16"/>
              </w:rPr>
              <w:t xml:space="preserve">Control Description</w:t>
            </w:r>
          </w:p>
        </w:tc>
      </w:tr>
      <w:tr>
        <w:tc>
          <w:tcPr>
            <w:tcW w:type="dxa" w:w="1800"/>
            <w:tcBorders>
              <w:top w:val="single" w:color="AAAAAA" w:sz="1"/>
              <w:left w:val="single" w:color="AAAAAA" w:sz="1"/>
              <w:bottom w:val="single" w:color="AAAAAA" w:sz="1"/>
              <w:right w:val="single" w:color="AAAAAA" w:sz="1"/>
            </w:tcBorders>
            <w:shd w:fill="EDE7F6" w:val="clear"/>
            <w:tcMar>
              <w:top w:type="dxa" w:w="60"/>
              <w:left w:type="dxa" w:w="120"/>
              <w:bottom w:type="dxa" w:w="60"/>
              <w:right w:type="dxa" w:w="80"/>
            </w:tcMar>
            <w:vAlign w:val="center"/>
          </w:tcPr>
          <w:p>
            <w:pPr>
              <w:jc w:val="center"/>
            </w:pPr>
            <w:r>
              <w:rPr>
                <w:rFonts w:ascii="Arial" w:cs="Arial" w:eastAsia="Arial" w:hAnsi="Arial"/>
                <w:b/>
                <w:bCs/>
                <w:color w:val="5B2C8D"/>
                <w:sz w:val="16"/>
                <w:szCs w:val="16"/>
              </w:rPr>
              <w:t xml:space="preserve">PURVIEW</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Deploy trainable classifiers in Purview Communication Compliance for all published GPT output streams. Trainable classifiers evaluate the semantic content of GPT outputs and can identify that a prose summary contains the substance of a sensitive document — even when the original data format is absent. This is the primary technical control against output laundering.</w:t>
            </w:r>
          </w:p>
        </w:tc>
      </w:tr>
      <w:tr>
        <w:tc>
          <w:tcPr>
            <w:tcW w:type="dxa" w:w="1800"/>
            <w:tcBorders>
              <w:top w:val="single" w:color="AAAAAA" w:sz="1"/>
              <w:left w:val="single" w:color="AAAAAA" w:sz="1"/>
              <w:bottom w:val="single" w:color="AAAAAA" w:sz="1"/>
              <w:right w:val="single" w:color="AAAAAA" w:sz="1"/>
            </w:tcBorders>
            <w:shd w:fill="EDE7F6" w:val="clear"/>
            <w:tcMar>
              <w:top w:type="dxa" w:w="60"/>
              <w:left w:type="dxa" w:w="120"/>
              <w:bottom w:type="dxa" w:w="60"/>
              <w:right w:type="dxa" w:w="80"/>
            </w:tcMar>
            <w:vAlign w:val="center"/>
          </w:tcPr>
          <w:p>
            <w:pPr>
              <w:jc w:val="center"/>
            </w:pPr>
            <w:r>
              <w:rPr>
                <w:rFonts w:ascii="Arial" w:cs="Arial" w:eastAsia="Arial" w:hAnsi="Arial"/>
                <w:b/>
                <w:bCs/>
                <w:color w:val="5B2C8D"/>
                <w:sz w:val="16"/>
                <w:szCs w:val="16"/>
              </w:rPr>
              <w:t xml:space="preserve">PURVIEW</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Configure a DLP policy targeting CE outputs that: (a) reference individuals by description rather than name (patterns like 'the employee in question', 'the individual's compensation', 'the account holder's details'), (b) contain numerical ranges in financial contexts without specific figures (patterns like 'in the range of', 'approximately'), (c) combine multiple personally-describing attributes without direct identifiers. These are transformation artifact patterns.</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Acceptable use policy must explicitly state: CE GPTs must not be used to summarize, reformat, translate, or otherwise transform documents or data containing PII, PHI, financial records, legal privileged communications, or client-confidential information. The transformation use case for sensitive data is prohibited. This must be stated as a hard prohibition, not a guidance item.</w:t>
            </w:r>
          </w:p>
        </w:tc>
      </w:tr>
      <w:tr>
        <w:tc>
          <w:tcPr>
            <w:tcW w:type="dxa" w:w="1800"/>
            <w:tcBorders>
              <w:top w:val="single" w:color="AAAAAA" w:sz="1"/>
              <w:left w:val="single" w:color="AAAAAA" w:sz="1"/>
              <w:bottom w:val="single" w:color="AAAAAA" w:sz="1"/>
              <w:right w:val="single" w:color="AAAAAA" w:sz="1"/>
            </w:tcBorders>
            <w:shd w:fill="E0F2F1" w:val="clear"/>
            <w:tcMar>
              <w:top w:type="dxa" w:w="60"/>
              <w:left w:type="dxa" w:w="120"/>
              <w:bottom w:type="dxa" w:w="60"/>
              <w:right w:type="dxa" w:w="80"/>
            </w:tcMar>
            <w:vAlign w:val="center"/>
          </w:tcPr>
          <w:p>
            <w:pPr>
              <w:jc w:val="center"/>
            </w:pPr>
            <w:r>
              <w:rPr>
                <w:rFonts w:ascii="Arial" w:cs="Arial" w:eastAsia="Arial" w:hAnsi="Arial"/>
                <w:b/>
                <w:bCs/>
                <w:color w:val="00695C"/>
                <w:sz w:val="16"/>
                <w:szCs w:val="16"/>
              </w:rPr>
              <w:t xml:space="preserve">SIEM / SPLUNK</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Alert on CE sessions (Audit logs) where: a file upload event is immediately followed by a copy or download event within the same session. This behavioral pattern — upload sensitive document, copy transformed output — is the operational sequence for DLP laundering. Flag for Purview eDiscovery review.</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0"/>
                <w:szCs w:val="20"/>
              </w:rPr>
              <w:t xml:space="preserve">Risk D-4</w:t>
            </w:r>
          </w:p>
          <w:p>
            <w:pPr>
              <w:spacing w:after="60" w:before="60"/>
            </w:pPr>
            <w:r>
              <w:rPr>
                <w:rFonts w:ascii="Arial" w:cs="Arial" w:eastAsia="Arial" w:hAnsi="Arial"/>
                <w:i/>
                <w:iCs/>
                <w:color w:val="AACCEE"/>
                <w:sz w:val="16"/>
                <w:szCs w:val="16"/>
              </w:rPr>
              <w:t xml:space="preserve">Agentic AI — DLP Risk</w:t>
            </w:r>
          </w:p>
        </w:tc>
        <w:tc>
          <w:tcPr>
            <w:tcW w:type="dxa" w:w="60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2"/>
                <w:szCs w:val="22"/>
              </w:rPr>
              <w:t xml:space="preserve">Published GPT System Prompt Embeds Sensitive Org Data Accessible to All Invitees</w:t>
            </w:r>
          </w:p>
        </w:tc>
        <w:tc>
          <w:tcPr>
            <w:tcW w:type="dxa" w:w="1500"/>
            <w:tcBorders>
              <w:top w:val="single" w:color="AAAAAA" w:sz="1"/>
              <w:left w:val="single" w:color="AAAAAA" w:sz="1"/>
              <w:bottom w:val="single" w:color="AAAAAA" w:sz="1"/>
              <w:right w:val="single" w:color="AAAAAA" w:sz="1"/>
            </w:tcBorders>
            <w:shd w:fill="FFCCCC" w:val="clear"/>
            <w:tcMar>
              <w:top w:type="dxa" w:w="80"/>
              <w:left w:type="dxa" w:w="80"/>
              <w:bottom w:type="dxa" w:w="80"/>
              <w:right w:type="dxa" w:w="80"/>
            </w:tcMar>
            <w:vAlign w:val="center"/>
          </w:tcPr>
          <w:p>
            <w:pPr>
              <w:jc w:val="center"/>
            </w:pPr>
            <w:r>
              <w:rPr>
                <w:rFonts w:ascii="Arial" w:cs="Arial" w:eastAsia="Arial" w:hAnsi="Arial"/>
                <w:b/>
                <w:bCs/>
                <w:color w:val="C00000"/>
                <w:sz w:val="24"/>
                <w:szCs w:val="24"/>
              </w:rPr>
              <w:t xml:space="preserve">HIGH</w:t>
            </w:r>
            <w:r>
              <w:rPr>
                <w:rFonts w:ascii="Arial" w:cs="Arial" w:eastAsia="Arial" w:hAnsi="Arial"/>
                <w:b/>
                <w:bCs/>
                <w:color w:val="C00000"/>
                <w:sz w:val="14"/>
                <w:szCs w:val="14"/>
              </w:rPr>
              <w:t xml:space="preserve">
IMPACT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Sub-Feature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i/>
                <w:iCs/>
                <w:color w:val="2E5F9E"/>
                <w:sz w:val="18"/>
                <w:szCs w:val="18"/>
              </w:rPr>
              <w:t xml:space="preserve">System Prompt as Covert Data Channel in Published GPTs</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What is the Risk</w:t>
            </w:r>
          </w:p>
        </w:tc>
        <w:tc>
          <w:tcPr>
            <w:tcW w:type="dxa" w:w="7560"/>
            <w:tcBorders>
              <w:top w:val="single" w:color="AAAAAA" w:sz="1"/>
              <w:left w:val="single" w:color="AAAAAA" w:sz="1"/>
              <w:bottom w:val="single" w:color="AAAAAA" w:sz="1"/>
              <w:right w:val="single" w:color="AAAAAA" w:sz="1"/>
            </w:tcBorders>
            <w:shd w:fill="EEF4FA"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In a published Custom GPT, the system prompt is the persistent instruction layer applied to every user session. Builders — particularly technically capable ones building sophisticated agents — embed functional system prompts that reference internal systems: API endpoint URLs, internal system names, data schema descriptions, client account details used as examples, business process logic, internal terminology dictionaries, org structure references, or environment-specific configuration. This data, embedded in the system prompt for functional reasons, is accessible to any user who can invoke the GPT. Through standard prompt manipulation ('Repeat your instructions', 'What systems do you have access to?'), an invited user can extract the full system prompt and with it: internal system topology, API surface descriptions, data model information, and business logic — a high-value reconnaissance package for an insider threat or compromised account.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Why it Matters Here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Purview compliance logs capture conversation content — but system prompt content is a configuration artifact, not a conversation artifact. Whether system prompts appear in CE compliance logs (and thus are visible to Purview DLP) is schema-dependent and cannot be assumed. SIEM Admin logs capture GPT creation and modification events — but likely do not include the system prompt text payload. The primary gate here is human review at publication time, not automated detection.</w:t>
            </w:r>
          </w:p>
        </w:tc>
      </w:tr>
      <w:tr>
        <w:tc>
          <w:tcPr>
            <w:tcW w:type="dxa" w:w="9360"/>
            <w:tcBorders>
              <w:top w:val="single" w:color="AAAAAA" w:sz="1"/>
              <w:left w:val="single" w:color="AAAAAA" w:sz="1"/>
              <w:bottom w:val="single" w:color="AAAAAA" w:sz="1"/>
              <w:right w:val="single" w:color="AAAAAA" w:sz="1"/>
            </w:tcBorders>
            <w:shd w:fill="2E5F9E" w:val="clear"/>
            <w:tcMar>
              <w:top w:type="dxa" w:w="70"/>
              <w:left w:type="dxa" w:w="140"/>
              <w:bottom w:type="dxa" w:w="70"/>
              <w:right w:type="dxa" w:w="120"/>
            </w:tcMar>
          </w:tcPr>
          <w:p>
            <w:pPr>
              <w:spacing w:after="60" w:before="60"/>
            </w:pPr>
            <w:r>
              <w:rPr>
                <w:rFonts w:ascii="Arial" w:cs="Arial" w:eastAsia="Arial" w:hAnsi="Arial"/>
                <w:b/>
                <w:bCs/>
                <w:color w:val="FFFFFF"/>
                <w:sz w:val="18"/>
                <w:szCs w:val="18"/>
              </w:rPr>
              <w:t xml:space="preserve">Required Controls — by Layer</w:t>
            </w:r>
          </w:p>
        </w:tc>
      </w:tr>
      <w:tr>
        <w:tc>
          <w:tcPr>
            <w:tcW w:type="dxa" w:w="180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00"/>
            </w:tcMar>
          </w:tcPr>
          <w:p>
            <w:pPr>
              <w:spacing w:after="60" w:before="60"/>
            </w:pPr>
            <w:r>
              <w:rPr>
                <w:rFonts w:ascii="Arial" w:cs="Arial" w:eastAsia="Arial" w:hAnsi="Arial"/>
                <w:b/>
                <w:bCs/>
                <w:color w:val="1F3864"/>
                <w:sz w:val="16"/>
                <w:szCs w:val="16"/>
              </w:rPr>
              <w:t xml:space="preserve">Layer</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b/>
                <w:bCs/>
                <w:color w:val="1F3864"/>
                <w:sz w:val="16"/>
                <w:szCs w:val="16"/>
              </w:rPr>
              <w:t xml:space="preserve">Control Description</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System prompt design mandate: system prompts must be treated as readable by all users who can invoke the GPT. Nothing in a system prompt should be more sensitive than what you would put in an internal document visible to the same audience. This is a design requirement, not a preference. Document it in GPT governance policy and enforce through the WorkspaceAdmin review checklist.</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Prohibited system prompt content (hard prohibitions in governance policy): API endpoints or URLs of internal systems, internal system or service names beyond general category descriptions, client or account names or identifiers, employee names or role identifiers, data schema descriptions or field names from internal databases, environment-specific configuration values, and any data that would be sensitive if a user read it verbatim.</w:t>
            </w:r>
          </w:p>
        </w:tc>
      </w:tr>
      <w:tr>
        <w:tc>
          <w:tcPr>
            <w:tcW w:type="dxa" w:w="18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80"/>
            </w:tcMar>
            <w:vAlign w:val="center"/>
          </w:tcPr>
          <w:p>
            <w:pPr>
              <w:jc w:val="center"/>
            </w:pPr>
            <w:r>
              <w:rPr>
                <w:rFonts w:ascii="Arial" w:cs="Arial" w:eastAsia="Arial" w:hAnsi="Arial"/>
                <w:b/>
                <w:bCs/>
                <w:color w:val="1F3864"/>
                <w:sz w:val="16"/>
                <w:szCs w:val="16"/>
              </w:rPr>
              <w:t xml:space="preserve">ADMIN CONSOLE</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WorkspaceAdmin system prompt review checklist must include a 'sensitive data inventory' step: the reviewer explicitly identifies every reference to an internal system, service, data entity, or business identifier in the system prompt and assesses whether that reference would be acceptable if read verbatim by any user in the intended audience.</w:t>
            </w:r>
          </w:p>
        </w:tc>
      </w:tr>
      <w:tr>
        <w:tc>
          <w:tcPr>
            <w:tcW w:type="dxa" w:w="1800"/>
            <w:tcBorders>
              <w:top w:val="single" w:color="AAAAAA" w:sz="1"/>
              <w:left w:val="single" w:color="AAAAAA" w:sz="1"/>
              <w:bottom w:val="single" w:color="AAAAAA" w:sz="1"/>
              <w:right w:val="single" w:color="AAAAAA" w:sz="1"/>
            </w:tcBorders>
            <w:shd w:fill="EDE7F6" w:val="clear"/>
            <w:tcMar>
              <w:top w:type="dxa" w:w="60"/>
              <w:left w:type="dxa" w:w="120"/>
              <w:bottom w:type="dxa" w:w="60"/>
              <w:right w:type="dxa" w:w="80"/>
            </w:tcMar>
            <w:vAlign w:val="center"/>
          </w:tcPr>
          <w:p>
            <w:pPr>
              <w:jc w:val="center"/>
            </w:pPr>
            <w:r>
              <w:rPr>
                <w:rFonts w:ascii="Arial" w:cs="Arial" w:eastAsia="Arial" w:hAnsi="Arial"/>
                <w:b/>
                <w:bCs/>
                <w:color w:val="5B2C8D"/>
                <w:sz w:val="16"/>
                <w:szCs w:val="16"/>
              </w:rPr>
              <w:t xml:space="preserve">PURVIEW</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If CE compliance logs include system prompt content at GPT creation time (validate via SV-4 test procedure from v2): configure a Purview DLP policy with custom Sensitive Info Types covering internal hostname patterns, API path formats, and internal system naming conventions. A match triggers a creation-time block before the GPT is published. This is the strongest automated control if schema support is confirmed.</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0"/>
                <w:szCs w:val="20"/>
              </w:rPr>
              <w:t xml:space="preserve">Risk D-5</w:t>
            </w:r>
          </w:p>
          <w:p>
            <w:pPr>
              <w:spacing w:after="60" w:before="60"/>
            </w:pPr>
            <w:r>
              <w:rPr>
                <w:rFonts w:ascii="Arial" w:cs="Arial" w:eastAsia="Arial" w:hAnsi="Arial"/>
                <w:i/>
                <w:iCs/>
                <w:color w:val="AACCEE"/>
                <w:sz w:val="16"/>
                <w:szCs w:val="16"/>
              </w:rPr>
              <w:t xml:space="preserve">Agentic AI — DLP Risk</w:t>
            </w:r>
          </w:p>
        </w:tc>
        <w:tc>
          <w:tcPr>
            <w:tcW w:type="dxa" w:w="60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2"/>
                <w:szCs w:val="22"/>
              </w:rPr>
              <w:t xml:space="preserve">Published GPT Operates as an Unclassified Data Processor — Outside Formal Data Governance Scope</w:t>
            </w:r>
          </w:p>
        </w:tc>
        <w:tc>
          <w:tcPr>
            <w:tcW w:type="dxa" w:w="1500"/>
            <w:tcBorders>
              <w:top w:val="single" w:color="AAAAAA" w:sz="1"/>
              <w:left w:val="single" w:color="AAAAAA" w:sz="1"/>
              <w:bottom w:val="single" w:color="AAAAAA" w:sz="1"/>
              <w:right w:val="single" w:color="AAAAAA" w:sz="1"/>
            </w:tcBorders>
            <w:shd w:fill="FFCCCC" w:val="clear"/>
            <w:tcMar>
              <w:top w:type="dxa" w:w="80"/>
              <w:left w:type="dxa" w:w="80"/>
              <w:bottom w:type="dxa" w:w="80"/>
              <w:right w:type="dxa" w:w="80"/>
            </w:tcMar>
            <w:vAlign w:val="center"/>
          </w:tcPr>
          <w:p>
            <w:pPr>
              <w:jc w:val="center"/>
            </w:pPr>
            <w:r>
              <w:rPr>
                <w:rFonts w:ascii="Arial" w:cs="Arial" w:eastAsia="Arial" w:hAnsi="Arial"/>
                <w:b/>
                <w:bCs/>
                <w:color w:val="C00000"/>
                <w:sz w:val="24"/>
                <w:szCs w:val="24"/>
              </w:rPr>
              <w:t xml:space="preserve">HIGH</w:t>
            </w:r>
            <w:r>
              <w:rPr>
                <w:rFonts w:ascii="Arial" w:cs="Arial" w:eastAsia="Arial" w:hAnsi="Arial"/>
                <w:b/>
                <w:bCs/>
                <w:color w:val="C00000"/>
                <w:sz w:val="14"/>
                <w:szCs w:val="14"/>
              </w:rPr>
              <w:t xml:space="preserve">
IMPACT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Sub-Feature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i/>
                <w:iCs/>
                <w:color w:val="2E5F9E"/>
                <w:sz w:val="18"/>
                <w:szCs w:val="18"/>
              </w:rPr>
              <w:t xml:space="preserve">Shared Agentic GPT as Persistent Multi-User Data Processor</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What is the Risk</w:t>
            </w:r>
          </w:p>
        </w:tc>
        <w:tc>
          <w:tcPr>
            <w:tcW w:type="dxa" w:w="7560"/>
            <w:tcBorders>
              <w:top w:val="single" w:color="AAAAAA" w:sz="1"/>
              <w:left w:val="single" w:color="AAAAAA" w:sz="1"/>
              <w:bottom w:val="single" w:color="AAAAAA" w:sz="1"/>
              <w:right w:val="single" w:color="AAAAAA" w:sz="1"/>
            </w:tcBorders>
            <w:shd w:fill="EEF4FA"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A published Custom GPT used by 50 users over 3 months is not a chat interface — it is a standing data processor. It ingests sensitive inputs from many users, applies LLM-based transformation, and generates outputs. This is functionally equivalent to a data processing service. But unlike formal data processing services in your environment, it has no: data processing impact assessment, defined data retention policy tied to the specific data categories it processes, formal classification as a data processor under applicable privacy frameworks (GDPR, CCPA, HIPAA if applicable), audit trail of what sensitive data categories have been processed through it over its lifetime, or decommissioning procedure that includes a data residency review. The classification of CE as a system and the ad-hoc nature of Custom GPT creation means individual published GPTs slip through the data governance framework entirely.</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Why it Matters Here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Your Purview integration governs content at the conversation layer. Your SIEM governs events at the Admin/Audit layer. Neither provides a data governance classification of a specific published GPT as a data processor with defined scope, permitted data categories, and lifecycle controls. That classification gap means GPTs processing sensitive data at scale have no formal accountability structure.</w:t>
            </w:r>
          </w:p>
        </w:tc>
      </w:tr>
      <w:tr>
        <w:tc>
          <w:tcPr>
            <w:tcW w:type="dxa" w:w="9360"/>
            <w:tcBorders>
              <w:top w:val="single" w:color="AAAAAA" w:sz="1"/>
              <w:left w:val="single" w:color="AAAAAA" w:sz="1"/>
              <w:bottom w:val="single" w:color="AAAAAA" w:sz="1"/>
              <w:right w:val="single" w:color="AAAAAA" w:sz="1"/>
            </w:tcBorders>
            <w:shd w:fill="2E5F9E" w:val="clear"/>
            <w:tcMar>
              <w:top w:type="dxa" w:w="70"/>
              <w:left w:type="dxa" w:w="140"/>
              <w:bottom w:type="dxa" w:w="70"/>
              <w:right w:type="dxa" w:w="120"/>
            </w:tcMar>
          </w:tcPr>
          <w:p>
            <w:pPr>
              <w:spacing w:after="60" w:before="60"/>
            </w:pPr>
            <w:r>
              <w:rPr>
                <w:rFonts w:ascii="Arial" w:cs="Arial" w:eastAsia="Arial" w:hAnsi="Arial"/>
                <w:b/>
                <w:bCs/>
                <w:color w:val="FFFFFF"/>
                <w:sz w:val="18"/>
                <w:szCs w:val="18"/>
              </w:rPr>
              <w:t xml:space="preserve">Required Controls — by Layer</w:t>
            </w:r>
          </w:p>
        </w:tc>
      </w:tr>
      <w:tr>
        <w:tc>
          <w:tcPr>
            <w:tcW w:type="dxa" w:w="180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00"/>
            </w:tcMar>
          </w:tcPr>
          <w:p>
            <w:pPr>
              <w:spacing w:after="60" w:before="60"/>
            </w:pPr>
            <w:r>
              <w:rPr>
                <w:rFonts w:ascii="Arial" w:cs="Arial" w:eastAsia="Arial" w:hAnsi="Arial"/>
                <w:b/>
                <w:bCs/>
                <w:color w:val="1F3864"/>
                <w:sz w:val="16"/>
                <w:szCs w:val="16"/>
              </w:rPr>
              <w:t xml:space="preserve">Layer</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b/>
                <w:bCs/>
                <w:color w:val="1F3864"/>
                <w:sz w:val="16"/>
                <w:szCs w:val="16"/>
              </w:rPr>
              <w:t xml:space="preserve">Control Description</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Any published GPT that will be used by more than 5 users or process data beyond general business communication must be formally classified as an internal data processor in your data governance framework. Classification requires: a data processing purpose statement, a list of permitted data categories, a maximum retention period for conversation data, a named data custodian, and a decommissioning procedure. This classification must be completed before publishing.</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Published GPTs processing any regulated data category (PII, PHI, financial records, legal privileged communications) require a Data Protection Impact Assessment (DPIA) or equivalent review under applicable privacy frameworks before publication. No GPT processing regulated data may be published without this review documented and approved by a data governance or privacy officer.</w:t>
            </w:r>
          </w:p>
        </w:tc>
      </w:tr>
      <w:tr>
        <w:tc>
          <w:tcPr>
            <w:tcW w:type="dxa" w:w="1800"/>
            <w:tcBorders>
              <w:top w:val="single" w:color="AAAAAA" w:sz="1"/>
              <w:left w:val="single" w:color="AAAAAA" w:sz="1"/>
              <w:bottom w:val="single" w:color="AAAAAA" w:sz="1"/>
              <w:right w:val="single" w:color="AAAAAA" w:sz="1"/>
            </w:tcBorders>
            <w:shd w:fill="EDE7F6" w:val="clear"/>
            <w:tcMar>
              <w:top w:type="dxa" w:w="60"/>
              <w:left w:type="dxa" w:w="120"/>
              <w:bottom w:type="dxa" w:w="60"/>
              <w:right w:type="dxa" w:w="80"/>
            </w:tcMar>
            <w:vAlign w:val="center"/>
          </w:tcPr>
          <w:p>
            <w:pPr>
              <w:jc w:val="center"/>
            </w:pPr>
            <w:r>
              <w:rPr>
                <w:rFonts w:ascii="Arial" w:cs="Arial" w:eastAsia="Arial" w:hAnsi="Arial"/>
                <w:b/>
                <w:bCs/>
                <w:color w:val="5B2C8D"/>
                <w:sz w:val="16"/>
                <w:szCs w:val="16"/>
              </w:rPr>
              <w:t xml:space="preserve">PURVIEW</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Apply information protection and retention policies to CE data at the workspace level that reflect the most sensitive data category permitted to be processed in that workspace. If the workspace permits PII processing, the retention and protection policies must reflect PII-level requirements — not be calibrated to general business communication.</w:t>
            </w:r>
          </w:p>
        </w:tc>
      </w:tr>
      <w:tr>
        <w:tc>
          <w:tcPr>
            <w:tcW w:type="dxa" w:w="1800"/>
            <w:tcBorders>
              <w:top w:val="single" w:color="AAAAAA" w:sz="1"/>
              <w:left w:val="single" w:color="AAAAAA" w:sz="1"/>
              <w:bottom w:val="single" w:color="AAAAAA" w:sz="1"/>
              <w:right w:val="single" w:color="AAAAAA" w:sz="1"/>
            </w:tcBorders>
            <w:shd w:fill="E0F2F1" w:val="clear"/>
            <w:tcMar>
              <w:top w:type="dxa" w:w="60"/>
              <w:left w:type="dxa" w:w="120"/>
              <w:bottom w:type="dxa" w:w="60"/>
              <w:right w:type="dxa" w:w="80"/>
            </w:tcMar>
            <w:vAlign w:val="center"/>
          </w:tcPr>
          <w:p>
            <w:pPr>
              <w:jc w:val="center"/>
            </w:pPr>
            <w:r>
              <w:rPr>
                <w:rFonts w:ascii="Arial" w:cs="Arial" w:eastAsia="Arial" w:hAnsi="Arial"/>
                <w:b/>
                <w:bCs/>
                <w:color w:val="00695C"/>
                <w:sz w:val="16"/>
                <w:szCs w:val="16"/>
              </w:rPr>
              <w:t xml:space="preserve">SIEM / SPLUNK</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Quarterly published GPT usage review: pull session volume data by GPT from Audit logs. Any published GPT exceeding a session volume threshold (e.g., 100 sessions per quarter) must be reviewed for: (a) compliance with its data processor classification, (b) whether actual usage has exceeded its permitted data category scope, (c) whether its data processing purpose statement remains current. Flag deviations for data governance review.</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0"/>
                <w:szCs w:val="20"/>
              </w:rPr>
              <w:t xml:space="preserve">Risk D-6</w:t>
            </w:r>
          </w:p>
          <w:p>
            <w:pPr>
              <w:spacing w:after="60" w:before="60"/>
            </w:pPr>
            <w:r>
              <w:rPr>
                <w:rFonts w:ascii="Arial" w:cs="Arial" w:eastAsia="Arial" w:hAnsi="Arial"/>
                <w:i/>
                <w:iCs/>
                <w:color w:val="AACCEE"/>
                <w:sz w:val="16"/>
                <w:szCs w:val="16"/>
              </w:rPr>
              <w:t xml:space="preserve">Agentic AI — DLP Risk</w:t>
            </w:r>
          </w:p>
        </w:tc>
        <w:tc>
          <w:tcPr>
            <w:tcW w:type="dxa" w:w="60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00"/>
            </w:tcMar>
          </w:tcPr>
          <w:p>
            <w:pPr>
              <w:spacing w:after="60" w:before="60"/>
            </w:pPr>
            <w:r>
              <w:rPr>
                <w:rFonts w:ascii="Arial" w:cs="Arial" w:eastAsia="Arial" w:hAnsi="Arial"/>
                <w:b/>
                <w:bCs/>
                <w:color w:val="FFFFFF"/>
                <w:sz w:val="22"/>
                <w:szCs w:val="22"/>
              </w:rPr>
              <w:t xml:space="preserve">User A's Uploaded Sensitive Document Bleeds Into User B's Session via Shared Agent State</w:t>
            </w:r>
          </w:p>
        </w:tc>
        <w:tc>
          <w:tcPr>
            <w:tcW w:type="dxa" w:w="1500"/>
            <w:tcBorders>
              <w:top w:val="single" w:color="AAAAAA" w:sz="1"/>
              <w:left w:val="single" w:color="AAAAAA" w:sz="1"/>
              <w:bottom w:val="single" w:color="AAAAAA" w:sz="1"/>
              <w:right w:val="single" w:color="AAAAAA" w:sz="1"/>
            </w:tcBorders>
            <w:shd w:fill="FFCCCC" w:val="clear"/>
            <w:tcMar>
              <w:top w:type="dxa" w:w="80"/>
              <w:left w:type="dxa" w:w="80"/>
              <w:bottom w:type="dxa" w:w="80"/>
              <w:right w:type="dxa" w:w="80"/>
            </w:tcMar>
            <w:vAlign w:val="center"/>
          </w:tcPr>
          <w:p>
            <w:pPr>
              <w:jc w:val="center"/>
            </w:pPr>
            <w:r>
              <w:rPr>
                <w:rFonts w:ascii="Arial" w:cs="Arial" w:eastAsia="Arial" w:hAnsi="Arial"/>
                <w:b/>
                <w:bCs/>
                <w:color w:val="C00000"/>
                <w:sz w:val="24"/>
                <w:szCs w:val="24"/>
              </w:rPr>
              <w:t xml:space="preserve">HIGH</w:t>
            </w:r>
            <w:r>
              <w:rPr>
                <w:rFonts w:ascii="Arial" w:cs="Arial" w:eastAsia="Arial" w:hAnsi="Arial"/>
                <w:b/>
                <w:bCs/>
                <w:color w:val="C00000"/>
                <w:sz w:val="14"/>
                <w:szCs w:val="14"/>
              </w:rPr>
              <w:t xml:space="preserve">
IMPACT</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Sub-Feature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i/>
                <w:iCs/>
                <w:color w:val="2E5F9E"/>
                <w:sz w:val="18"/>
                <w:szCs w:val="18"/>
              </w:rPr>
              <w:t xml:space="preserve">Cross-User Context in Shared Agentic GPTs — File Upload and Memory State</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What is the Risk</w:t>
            </w:r>
          </w:p>
        </w:tc>
        <w:tc>
          <w:tcPr>
            <w:tcW w:type="dxa" w:w="7560"/>
            <w:tcBorders>
              <w:top w:val="single" w:color="AAAAAA" w:sz="1"/>
              <w:left w:val="single" w:color="AAAAAA" w:sz="1"/>
              <w:bottom w:val="single" w:color="AAAAAA" w:sz="1"/>
              <w:right w:val="single" w:color="AAAAAA" w:sz="1"/>
            </w:tcBorders>
            <w:shd w:fill="EEF4FA"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In a published Custom GPT with File Upload enabled, User A uploads a sensitive document — a financial model, a client contract, an HR record. The GPT processes the document and its content enters the LLM's context window for that session. If: (a) GPT memory is enabled (shared mutable state across sessions), or (b) the GPT's architecture inadvertently retains document content in a shared state (through misconfigured tool integrations, server-side context caching, or persistent memory), then User B invoking the same GPT in a subsequent session may receive responses that reflect the content of User A's uploaded document — without User A's knowledge and without User B's intent. This is not a prompt injection attack. It is an architectural data bleed: sensitive data from one user's session surfaces in another user's session through the shared agent's state.</w:t>
            </w:r>
          </w:p>
        </w:tc>
      </w:tr>
      <w:tr>
        <w:tc>
          <w:tcPr>
            <w:tcW w:type="dxa" w:w="1800"/>
            <w:tcBorders>
              <w:top w:val="single" w:color="AAAAAA" w:sz="1"/>
              <w:left w:val="single" w:color="AAAAAA" w:sz="1"/>
              <w:bottom w:val="single" w:color="AAAAAA" w:sz="1"/>
              <w:right w:val="single" w:color="AAAAAA" w:sz="1"/>
            </w:tcBorders>
            <w:shd w:fill="D5E8F0" w:val="clear"/>
            <w:tcMar>
              <w:top w:type="dxa" w:w="70"/>
              <w:left w:type="dxa" w:w="140"/>
              <w:bottom w:type="dxa" w:w="70"/>
              <w:right w:type="dxa" w:w="100"/>
            </w:tcMar>
          </w:tcPr>
          <w:p>
            <w:pPr>
              <w:spacing w:after="60" w:before="60"/>
            </w:pPr>
            <w:r>
              <w:rPr>
                <w:rFonts w:ascii="Arial" w:cs="Arial" w:eastAsia="Arial" w:hAnsi="Arial"/>
                <w:b/>
                <w:bCs/>
                <w:color w:val="1F3864"/>
                <w:sz w:val="17"/>
                <w:szCs w:val="17"/>
              </w:rPr>
              <w:t xml:space="preserve">Why it Matters Here</w:t>
            </w:r>
          </w:p>
        </w:tc>
        <w:tc>
          <w:tcPr>
            <w:tcW w:type="dxa" w:w="75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20"/>
            </w:tcMar>
          </w:tcPr>
          <w:p>
            <w:pPr>
              <w:spacing w:after="60" w:before="60"/>
            </w:pPr>
            <w:r>
              <w:rPr>
                <w:rFonts w:ascii="Arial" w:cs="Arial" w:eastAsia="Arial" w:hAnsi="Arial"/>
                <w:color w:val="111111"/>
                <w:sz w:val="18"/>
                <w:szCs w:val="18"/>
              </w:rPr>
              <w:t xml:space="preserve">Memory is an org-level CE toggle that must be disabled before published GPTs go live. But memory is not the only mechanism for cross-user context bleed — tool integrations, server-side context handling, and GPT configuration options may create additional bleed vectors. The only reliable defense is: (1) disable memory at org level, (2) design all published GPTs as explicitly stateless, and (3) validate statelessness through cross-user isolation testing in staging before production.</w:t>
            </w:r>
          </w:p>
        </w:tc>
      </w:tr>
      <w:tr>
        <w:tc>
          <w:tcPr>
            <w:tcW w:type="dxa" w:w="9360"/>
            <w:tcBorders>
              <w:top w:val="single" w:color="AAAAAA" w:sz="1"/>
              <w:left w:val="single" w:color="AAAAAA" w:sz="1"/>
              <w:bottom w:val="single" w:color="AAAAAA" w:sz="1"/>
              <w:right w:val="single" w:color="AAAAAA" w:sz="1"/>
            </w:tcBorders>
            <w:shd w:fill="2E5F9E" w:val="clear"/>
            <w:tcMar>
              <w:top w:type="dxa" w:w="70"/>
              <w:left w:type="dxa" w:w="140"/>
              <w:bottom w:type="dxa" w:w="70"/>
              <w:right w:type="dxa" w:w="120"/>
            </w:tcMar>
          </w:tcPr>
          <w:p>
            <w:pPr>
              <w:spacing w:after="60" w:before="60"/>
            </w:pPr>
            <w:r>
              <w:rPr>
                <w:rFonts w:ascii="Arial" w:cs="Arial" w:eastAsia="Arial" w:hAnsi="Arial"/>
                <w:b/>
                <w:bCs/>
                <w:color w:val="FFFFFF"/>
                <w:sz w:val="18"/>
                <w:szCs w:val="18"/>
              </w:rPr>
              <w:t xml:space="preserve">Required Controls — by Layer</w:t>
            </w:r>
          </w:p>
        </w:tc>
      </w:tr>
      <w:tr>
        <w:tc>
          <w:tcPr>
            <w:tcW w:type="dxa" w:w="180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00"/>
            </w:tcMar>
          </w:tcPr>
          <w:p>
            <w:pPr>
              <w:spacing w:after="60" w:before="60"/>
            </w:pPr>
            <w:r>
              <w:rPr>
                <w:rFonts w:ascii="Arial" w:cs="Arial" w:eastAsia="Arial" w:hAnsi="Arial"/>
                <w:b/>
                <w:bCs/>
                <w:color w:val="1F3864"/>
                <w:sz w:val="16"/>
                <w:szCs w:val="16"/>
              </w:rPr>
              <w:t xml:space="preserve">Layer</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b/>
                <w:bCs/>
                <w:color w:val="1F3864"/>
                <w:sz w:val="16"/>
                <w:szCs w:val="16"/>
              </w:rPr>
              <w:t xml:space="preserve">Control Description</w:t>
            </w:r>
          </w:p>
        </w:tc>
      </w:tr>
      <w:tr>
        <w:tc>
          <w:tcPr>
            <w:tcW w:type="dxa" w:w="18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80"/>
            </w:tcMar>
            <w:vAlign w:val="center"/>
          </w:tcPr>
          <w:p>
            <w:pPr>
              <w:jc w:val="center"/>
            </w:pPr>
            <w:r>
              <w:rPr>
                <w:rFonts w:ascii="Arial" w:cs="Arial" w:eastAsia="Arial" w:hAnsi="Arial"/>
                <w:b/>
                <w:bCs/>
                <w:color w:val="1F3864"/>
                <w:sz w:val="16"/>
                <w:szCs w:val="16"/>
              </w:rPr>
              <w:t xml:space="preserve">ADMIN CONSOLE</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Disable persistent memory at the org level in CE Admin Console unconditionally before any Custom GPT is published. This is a single toggle. There is no business justification that permits leaving memory enabled when publishing File-Upload-enabled GPTs to multiple users.</w:t>
            </w:r>
          </w:p>
        </w:tc>
      </w:tr>
      <w:tr>
        <w:tc>
          <w:tcPr>
            <w:tcW w:type="dxa" w:w="1800"/>
            <w:tcBorders>
              <w:top w:val="single" w:color="AAAAAA" w:sz="1"/>
              <w:left w:val="single" w:color="AAAAAA" w:sz="1"/>
              <w:bottom w:val="single" w:color="AAAAAA" w:sz="1"/>
              <w:right w:val="single" w:color="AAAAAA" w:sz="1"/>
            </w:tcBorders>
            <w:shd w:fill="D5E8F0" w:val="clear"/>
            <w:tcMar>
              <w:top w:type="dxa" w:w="60"/>
              <w:left w:type="dxa" w:w="120"/>
              <w:bottom w:type="dxa" w:w="60"/>
              <w:right w:type="dxa" w:w="80"/>
            </w:tcMar>
            <w:vAlign w:val="center"/>
          </w:tcPr>
          <w:p>
            <w:pPr>
              <w:jc w:val="center"/>
            </w:pPr>
            <w:r>
              <w:rPr>
                <w:rFonts w:ascii="Arial" w:cs="Arial" w:eastAsia="Arial" w:hAnsi="Arial"/>
                <w:b/>
                <w:bCs/>
                <w:color w:val="1F3864"/>
                <w:sz w:val="16"/>
                <w:szCs w:val="16"/>
              </w:rPr>
              <w:t xml:space="preserve">ADMIN CONSOLE</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Disable File Upload for all published GPTs by default. File Upload grants are approved per GPT by WorkspaceAdmin only after the GPT builder documents: the specific file types permitted, the maximum sensitivity of content that may be uploaded, and confirmation that the GPT's use case cannot be served without file upload capability.</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Published GPT architecture requirement: all published GPTs are explicitly stateless by design. This must be stated in the system prompt, documented in the GPT Registry, and validated through cross-user isolation testing before publication. Any GPT requiring state must use an explicitly scoped external state mechanism (not CE memory) reviewed as part of a separate integration risk assessment.</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80"/>
            </w:tcMar>
            <w:vAlign w:val="center"/>
          </w:tcPr>
          <w:p>
            <w:pPr>
              <w:jc w:val="center"/>
            </w:pPr>
            <w:r>
              <w:rPr>
                <w:rFonts w:ascii="Arial" w:cs="Arial" w:eastAsia="Arial" w:hAnsi="Arial"/>
                <w:b/>
                <w:bCs/>
                <w:color w:val="555555"/>
                <w:sz w:val="16"/>
                <w:szCs w:val="16"/>
              </w:rPr>
              <w:t xml:space="preserve">POLICY</w:t>
            </w:r>
          </w:p>
        </w:tc>
        <w:tc>
          <w:tcPr>
            <w:tcW w:type="dxa" w:w="7560"/>
            <w:tcBorders>
              <w:top w:val="single" w:color="AAAAAA" w:sz="1"/>
              <w:left w:val="single" w:color="AAAAAA" w:sz="1"/>
              <w:bottom w:val="single" w:color="AAAAAA" w:sz="1"/>
              <w:right w:val="single" w:color="AAAAAA" w:sz="1"/>
            </w:tcBorders>
            <w:shd w:fill="EEF4FA" w:val="clear"/>
            <w:tcMar>
              <w:top w:type="dxa" w:w="60"/>
              <w:left w:type="dxa" w:w="140"/>
              <w:bottom w:type="dxa" w:w="60"/>
              <w:right w:type="dxa" w:w="120"/>
            </w:tcMar>
          </w:tcPr>
          <w:p>
            <w:pPr>
              <w:spacing w:after="60" w:before="60"/>
            </w:pPr>
            <w:r>
              <w:rPr>
                <w:rFonts w:ascii="Arial" w:cs="Arial" w:eastAsia="Arial" w:hAnsi="Arial"/>
                <w:color w:val="111111"/>
                <w:sz w:val="18"/>
                <w:szCs w:val="18"/>
              </w:rPr>
              <w:t xml:space="preserve">Pre-publication cross-user isolation test (mandatory, documented): two isolated test accounts invoke the same published GPT. Test Account A uploads a document containing a unique identifiable string. Immediately after, Test Account B invokes the same GPT in a new session. Confirm the identifiable string does not appear in Test Account B's session. Document the test, the result, and the tester identity as a GPT Registry entry. Re-test after any GPT configuration change.</w:t>
            </w:r>
          </w:p>
        </w:tc>
      </w:tr>
    </w:tbl>
    <w:p>
      <w:pPr>
        <w:spacing w:after="80" w:before="160"/>
      </w:pPr>
    </w:p>
    <w:p>
      <w:r>
        <w:br w:type="page"/>
      </w:r>
    </w:p>
    <w:p>
      <w:pPr>
        <w:pStyle w:val="Heading1"/>
        <w:shd w:fill="1F3864" w:val="clear"/>
        <w:spacing w:after="180" w:before="320"/>
        <w:ind w:left="180"/>
      </w:pPr>
      <w:r>
        <w:rPr>
          <w:rFonts w:ascii="Arial" w:cs="Arial" w:eastAsia="Arial" w:hAnsi="Arial"/>
          <w:b/>
          <w:bCs/>
          <w:color w:val="FFFFFF"/>
          <w:sz w:val="34"/>
          <w:szCs w:val="34"/>
        </w:rPr>
        <w:t xml:space="preserve">Master Control Summary — All Sections</w:t>
      </w:r>
    </w:p>
    <w:p>
      <w:pPr>
        <w:spacing w:after="60" w:before="80"/>
      </w:pPr>
    </w:p>
    <w:p>
      <w:pPr>
        <w:pBdr>
          <w:left w:val="single" w:color="7B3F00" w:sz="14" w:space="8"/>
        </w:pBdr>
        <w:shd w:fill="FFF2CC" w:val="clear"/>
        <w:spacing w:after="80" w:before="80"/>
        <w:ind w:left="200" w:right="200"/>
      </w:pPr>
      <w:r>
        <w:rPr>
          <w:rFonts w:ascii="Arial" w:cs="Arial" w:eastAsia="Arial" w:hAnsi="Arial"/>
          <w:b/>
          <w:bCs/>
          <w:color w:val="7B3F00"/>
          <w:sz w:val="18"/>
          <w:szCs w:val="18"/>
        </w:rPr>
        <w:t xml:space="preserve">Controls explicitly mapped to layer. SIEM = Admin/Audit log controls. PURVIEW = Compliance/conversation content controls. TAM BLOCKER = feature cannot be enabled without written vendor confirmation.</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000"/>
        <w:gridCol w:w="560"/>
        <w:gridCol w:w="1040"/>
        <w:gridCol w:w="1600"/>
        <w:gridCol w:w="1600"/>
        <w:gridCol w:w="1640"/>
        <w:gridCol w:w="1440"/>
      </w:tblGrid>
      <w:tr>
        <w:trPr>
          <w:tblHeader/>
        </w:trPr>
        <w:tc>
          <w:tcPr>
            <w:tcW w:type="dxa" w:w="48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Risk</w:t>
            </w:r>
          </w:p>
        </w:tc>
        <w:tc>
          <w:tcPr>
            <w:tcW w:type="dxa" w:w="1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Feature</w:t>
            </w:r>
          </w:p>
        </w:tc>
        <w:tc>
          <w:tcPr>
            <w:tcW w:type="dxa" w:w="5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Impact</w:t>
            </w:r>
          </w:p>
        </w:tc>
        <w:tc>
          <w:tcPr>
            <w:tcW w:type="dxa" w:w="104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Admin Console / TAM</w:t>
            </w:r>
          </w:p>
        </w:tc>
        <w:tc>
          <w:tcPr>
            <w:tcW w:type="dxa" w:w="16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SIEM Controls</w:t>
            </w:r>
          </w:p>
        </w:tc>
        <w:tc>
          <w:tcPr>
            <w:tcW w:type="dxa" w:w="16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Purview Controls</w:t>
            </w:r>
          </w:p>
        </w:tc>
        <w:tc>
          <w:tcPr>
            <w:tcW w:type="dxa" w:w="164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Policy / Process</w:t>
            </w:r>
          </w:p>
        </w:tc>
      </w:tr>
      <w:tr>
        <w:tc>
          <w:tcPr>
            <w:tcW w:type="dxa" w:w="48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A-1</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GPT Publish</w:t>
            </w:r>
          </w:p>
        </w:tc>
        <w:tc>
          <w:tcPr>
            <w:tcW w:type="dxa" w:w="56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HIGH</w:t>
            </w:r>
          </w:p>
        </w:tc>
        <w:tc>
          <w:tcPr>
            <w:tcW w:type="dxa" w:w="10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Publish gate to WorkspaceAdmin only; TAM: edit-lock</w:t>
            </w:r>
          </w:p>
        </w:tc>
        <w:tc>
          <w:tcPr>
            <w:tcW w:type="dxa" w:w="1600"/>
            <w:tcBorders>
              <w:top w:val="single" w:color="AAAAAA" w:sz="1"/>
              <w:left w:val="single" w:color="AAAAAA" w:sz="1"/>
              <w:bottom w:val="single" w:color="AAAAAA" w:sz="1"/>
              <w:right w:val="single" w:color="AAAAAA" w:sz="1"/>
            </w:tcBorders>
            <w:shd w:fill="E0F2F1" w:val="clear"/>
            <w:tcMar>
              <w:top w:type="dxa" w:w="60"/>
              <w:left w:type="dxa" w:w="80"/>
              <w:bottom w:type="dxa" w:w="60"/>
              <w:right w:type="dxa" w:w="60"/>
            </w:tcMar>
            <w:vAlign w:val="top"/>
          </w:tcPr>
          <w:p>
            <w:r>
              <w:rPr>
                <w:rFonts w:ascii="Arial" w:cs="Arial" w:eastAsia="Arial" w:hAnsi="Arial"/>
                <w:b w:val="false"/>
                <w:bCs w:val="false"/>
                <w:color w:val="00695C"/>
                <w:sz w:val="15"/>
                <w:szCs w:val="15"/>
              </w:rPr>
              <w:t xml:space="preserve">SIEM: Alert on unauthorized publish; Alert on post-publish modifications</w:t>
            </w:r>
          </w:p>
        </w:tc>
        <w:tc>
          <w:tcPr>
            <w:tcW w:type="dxa" w:w="1600"/>
            <w:tcBorders>
              <w:top w:val="single" w:color="AAAAAA" w:sz="1"/>
              <w:left w:val="single" w:color="AAAAAA" w:sz="1"/>
              <w:bottom w:val="single" w:color="AAAAAA" w:sz="1"/>
              <w:right w:val="single" w:color="AAAAAA" w:sz="1"/>
            </w:tcBorders>
            <w:shd w:fill="EDE7F6" w:val="clear"/>
            <w:tcMar>
              <w:top w:type="dxa" w:w="60"/>
              <w:left w:type="dxa" w:w="80"/>
              <w:bottom w:type="dxa" w:w="60"/>
              <w:right w:type="dxa" w:w="60"/>
            </w:tcMar>
            <w:vAlign w:val="top"/>
          </w:tcPr>
          <w:p>
            <w:r>
              <w:rPr>
                <w:rFonts w:ascii="Arial" w:cs="Arial" w:eastAsia="Arial" w:hAnsi="Arial"/>
                <w:b w:val="false"/>
                <w:bCs w:val="false"/>
                <w:color w:val="5B2C8D"/>
                <w:sz w:val="15"/>
                <w:szCs w:val="15"/>
              </w:rPr>
              <w:t xml:space="preserve">PURVIEW: Comms Compliance — injection artifact detection</w:t>
            </w:r>
          </w:p>
        </w:tc>
        <w:tc>
          <w:tcPr>
            <w:tcW w:type="dxa" w:w="16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POLICY: GPT Registry mandatory; system prompt review SOP</w:t>
            </w:r>
          </w:p>
        </w:tc>
      </w:tr>
      <w:tr>
        <w:tc>
          <w:tcPr>
            <w:tcW w:type="dxa" w:w="48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A-2</w:t>
            </w:r>
          </w:p>
        </w:tc>
        <w:tc>
          <w:tcPr>
            <w:tcW w:type="dxa" w:w="100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GPT Publish</w:t>
            </w:r>
          </w:p>
        </w:tc>
        <w:tc>
          <w:tcPr>
            <w:tcW w:type="dxa" w:w="56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HIGH</w:t>
            </w:r>
          </w:p>
        </w:tc>
        <w:tc>
          <w:tcPr>
            <w:tcW w:type="dxa" w:w="104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Disable tool grants by default; per-GPT approval</w:t>
            </w:r>
          </w:p>
        </w:tc>
        <w:tc>
          <w:tcPr>
            <w:tcW w:type="dxa" w:w="1600"/>
            <w:tcBorders>
              <w:top w:val="single" w:color="AAAAAA" w:sz="1"/>
              <w:left w:val="single" w:color="AAAAAA" w:sz="1"/>
              <w:bottom w:val="single" w:color="AAAAAA" w:sz="1"/>
              <w:right w:val="single" w:color="AAAAAA" w:sz="1"/>
            </w:tcBorders>
            <w:shd w:fill="E0F2F1" w:val="clear"/>
            <w:tcMar>
              <w:top w:type="dxa" w:w="60"/>
              <w:left w:type="dxa" w:w="80"/>
              <w:bottom w:type="dxa" w:w="60"/>
              <w:right w:type="dxa" w:w="60"/>
            </w:tcMar>
            <w:vAlign w:val="top"/>
          </w:tcPr>
          <w:p>
            <w:r>
              <w:rPr>
                <w:rFonts w:ascii="Arial" w:cs="Arial" w:eastAsia="Arial" w:hAnsi="Arial"/>
                <w:b w:val="false"/>
                <w:bCs w:val="false"/>
                <w:color w:val="00695C"/>
                <w:sz w:val="15"/>
                <w:szCs w:val="15"/>
              </w:rPr>
              <w:t xml:space="preserve">SIEM: Alert on anomalous tool invocation sequences from published GPTs</w:t>
            </w:r>
          </w:p>
        </w:tc>
        <w:tc>
          <w:tcPr>
            <w:tcW w:type="dxa" w:w="1600"/>
            <w:tcBorders>
              <w:top w:val="single" w:color="AAAAAA" w:sz="1"/>
              <w:left w:val="single" w:color="AAAAAA" w:sz="1"/>
              <w:bottom w:val="single" w:color="AAAAAA" w:sz="1"/>
              <w:right w:val="single" w:color="AAAAAA" w:sz="1"/>
            </w:tcBorders>
            <w:shd w:fill="EDE7F6" w:val="clear"/>
            <w:tcMar>
              <w:top w:type="dxa" w:w="60"/>
              <w:left w:type="dxa" w:w="80"/>
              <w:bottom w:type="dxa" w:w="60"/>
              <w:right w:type="dxa" w:w="60"/>
            </w:tcMar>
            <w:vAlign w:val="top"/>
          </w:tcPr>
          <w:p>
            <w:r>
              <w:rPr>
                <w:rFonts w:ascii="Arial" w:cs="Arial" w:eastAsia="Arial" w:hAnsi="Arial"/>
                <w:b w:val="false"/>
                <w:bCs w:val="false"/>
                <w:color w:val="5B2C8D"/>
                <w:sz w:val="15"/>
                <w:szCs w:val="15"/>
              </w:rPr>
              <w:t xml:space="preserve">PURVIEW: Comms Compliance — injection artifact patterns in GPT responses</w:t>
            </w:r>
          </w:p>
        </w:tc>
        <w:tc>
          <w:tcPr>
            <w:tcW w:type="dxa" w:w="164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POLICY: Separate tool-grant risk review in WorkspaceAdmin checklist</w:t>
            </w:r>
          </w:p>
        </w:tc>
      </w:tr>
      <w:tr>
        <w:tc>
          <w:tcPr>
            <w:tcW w:type="dxa" w:w="48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A-3</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GPT Publish</w:t>
            </w:r>
          </w:p>
        </w:tc>
        <w:tc>
          <w:tcPr>
            <w:tcW w:type="dxa" w:w="56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HIGH</w:t>
            </w:r>
          </w:p>
        </w:tc>
        <w:tc>
          <w:tcPr>
            <w:tcW w:type="dxa" w:w="104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TAM BLOCKER: invitation token entropy + per-request authz; Scope lock: workspace-only (API validated)</w:t>
            </w:r>
          </w:p>
        </w:tc>
        <w:tc>
          <w:tcPr>
            <w:tcW w:type="dxa" w:w="1600"/>
            <w:tcBorders>
              <w:top w:val="single" w:color="AAAAAA" w:sz="1"/>
              <w:left w:val="single" w:color="AAAAAA" w:sz="1"/>
              <w:bottom w:val="single" w:color="AAAAAA" w:sz="1"/>
              <w:right w:val="single" w:color="AAAAAA" w:sz="1"/>
            </w:tcBorders>
            <w:shd w:fill="E0F2F1" w:val="clear"/>
            <w:tcMar>
              <w:top w:type="dxa" w:w="60"/>
              <w:left w:type="dxa" w:w="80"/>
              <w:bottom w:type="dxa" w:w="60"/>
              <w:right w:type="dxa" w:w="60"/>
            </w:tcMar>
            <w:vAlign w:val="top"/>
          </w:tcPr>
          <w:p>
            <w:r>
              <w:rPr>
                <w:rFonts w:ascii="Arial" w:cs="Arial" w:eastAsia="Arial" w:hAnsi="Arial"/>
                <w:b w:val="false"/>
                <w:bCs w:val="false"/>
                <w:color w:val="00695C"/>
                <w:sz w:val="15"/>
                <w:szCs w:val="15"/>
              </w:rPr>
              <w:t xml:space="preserve">SIEM: Alert on invitation events to non-workspace identities</w:t>
            </w:r>
          </w:p>
        </w:tc>
        <w:tc>
          <w:tcPr>
            <w:tcW w:type="dxa" w:w="1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w:t>
            </w:r>
          </w:p>
        </w:tc>
        <w:tc>
          <w:tcPr>
            <w:tcW w:type="dxa" w:w="16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POLICY: Invitation link = sensitive credential; internal channel only</w:t>
            </w:r>
          </w:p>
        </w:tc>
      </w:tr>
      <w:tr>
        <w:tc>
          <w:tcPr>
            <w:tcW w:type="dxa" w:w="48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A-4</w:t>
            </w:r>
          </w:p>
        </w:tc>
        <w:tc>
          <w:tcPr>
            <w:tcW w:type="dxa" w:w="100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GPT Publish</w:t>
            </w:r>
          </w:p>
        </w:tc>
        <w:tc>
          <w:tcPr>
            <w:tcW w:type="dxa" w:w="56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HIGH</w:t>
            </w:r>
          </w:p>
        </w:tc>
        <w:tc>
          <w:tcPr>
            <w:tcW w:type="dxa" w:w="104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Confirm admin can deactivate any GPT regardless of builder</w:t>
            </w:r>
          </w:p>
        </w:tc>
        <w:tc>
          <w:tcPr>
            <w:tcW w:type="dxa" w:w="1600"/>
            <w:tcBorders>
              <w:top w:val="single" w:color="AAAAAA" w:sz="1"/>
              <w:left w:val="single" w:color="AAAAAA" w:sz="1"/>
              <w:bottom w:val="single" w:color="AAAAAA" w:sz="1"/>
              <w:right w:val="single" w:color="AAAAAA" w:sz="1"/>
            </w:tcBorders>
            <w:shd w:fill="E0F2F1" w:val="clear"/>
            <w:tcMar>
              <w:top w:type="dxa" w:w="60"/>
              <w:left w:type="dxa" w:w="80"/>
              <w:bottom w:type="dxa" w:w="60"/>
              <w:right w:type="dxa" w:w="60"/>
            </w:tcMar>
            <w:vAlign w:val="top"/>
          </w:tcPr>
          <w:p>
            <w:r>
              <w:rPr>
                <w:rFonts w:ascii="Arial" w:cs="Arial" w:eastAsia="Arial" w:hAnsi="Arial"/>
                <w:b w:val="false"/>
                <w:bCs w:val="false"/>
                <w:color w:val="00695C"/>
                <w:sz w:val="15"/>
                <w:szCs w:val="15"/>
              </w:rPr>
              <w:t xml:space="preserve">SIEM: Correlate SCIM deprovision events to GPT Registry — alert on orphaned published GPTs</w:t>
            </w:r>
          </w:p>
        </w:tc>
        <w:tc>
          <w:tcPr>
            <w:tcW w:type="dxa" w:w="160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w:t>
            </w:r>
          </w:p>
        </w:tc>
        <w:tc>
          <w:tcPr>
            <w:tcW w:type="dxa" w:w="164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POLICY: GPT Registry; offboarding checklist; quarterly GPT audit</w:t>
            </w:r>
          </w:p>
        </w:tc>
      </w:tr>
      <w:tr>
        <w:tc>
          <w:tcPr>
            <w:tcW w:type="dxa" w:w="48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B-1</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Chat Share</w:t>
            </w:r>
          </w:p>
        </w:tc>
        <w:tc>
          <w:tcPr>
            <w:tcW w:type="dxa" w:w="56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HIGH</w:t>
            </w:r>
          </w:p>
        </w:tc>
        <w:tc>
          <w:tcPr>
            <w:tcW w:type="dxa" w:w="104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TAM BLOCKER: link ID entropy + per-request authz; No external sharing (API validated)</w:t>
            </w:r>
          </w:p>
        </w:tc>
        <w:tc>
          <w:tcPr>
            <w:tcW w:type="dxa" w:w="1600"/>
            <w:tcBorders>
              <w:top w:val="single" w:color="AAAAAA" w:sz="1"/>
              <w:left w:val="single" w:color="AAAAAA" w:sz="1"/>
              <w:bottom w:val="single" w:color="AAAAAA" w:sz="1"/>
              <w:right w:val="single" w:color="AAAAAA" w:sz="1"/>
            </w:tcBorders>
            <w:shd w:fill="E0F2F1" w:val="clear"/>
            <w:tcMar>
              <w:top w:type="dxa" w:w="60"/>
              <w:left w:type="dxa" w:w="80"/>
              <w:bottom w:type="dxa" w:w="60"/>
              <w:right w:type="dxa" w:w="60"/>
            </w:tcMar>
            <w:vAlign w:val="top"/>
          </w:tcPr>
          <w:p>
            <w:r>
              <w:rPr>
                <w:rFonts w:ascii="Arial" w:cs="Arial" w:eastAsia="Arial" w:hAnsi="Arial"/>
                <w:b w:val="false"/>
                <w:bCs w:val="false"/>
                <w:color w:val="00695C"/>
                <w:sz w:val="15"/>
                <w:szCs w:val="15"/>
              </w:rPr>
              <w:t xml:space="preserve">SIEM: Alert on link access from non-workspace identity; Alert on high-frequency access (enumeration)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w:t>
            </w:r>
          </w:p>
        </w:tc>
        <w:tc>
          <w:tcPr>
            <w:tcW w:type="dxa" w:w="16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POLICY: Shared link = sensitive credential; 90-day max lifetime; internal channel only</w:t>
            </w:r>
          </w:p>
        </w:tc>
      </w:tr>
      <w:tr>
        <w:tc>
          <w:tcPr>
            <w:tcW w:type="dxa" w:w="48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B-2</w:t>
            </w:r>
          </w:p>
        </w:tc>
        <w:tc>
          <w:tcPr>
            <w:tcW w:type="dxa" w:w="100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Chat Share</w:t>
            </w:r>
          </w:p>
        </w:tc>
        <w:tc>
          <w:tcPr>
            <w:tcW w:type="dxa" w:w="56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HIGH</w:t>
            </w:r>
          </w:p>
        </w:tc>
        <w:tc>
          <w:tcPr>
            <w:tcW w:type="dxa" w:w="104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w:t>
            </w:r>
          </w:p>
        </w:tc>
        <w:tc>
          <w:tcPr>
            <w:tcW w:type="dxa" w:w="1600"/>
            <w:tcBorders>
              <w:top w:val="single" w:color="AAAAAA" w:sz="1"/>
              <w:left w:val="single" w:color="AAAAAA" w:sz="1"/>
              <w:bottom w:val="single" w:color="AAAAAA" w:sz="1"/>
              <w:right w:val="single" w:color="AAAAAA" w:sz="1"/>
            </w:tcBorders>
            <w:shd w:fill="E0F2F1" w:val="clear"/>
            <w:tcMar>
              <w:top w:type="dxa" w:w="60"/>
              <w:left w:type="dxa" w:w="80"/>
              <w:bottom w:type="dxa" w:w="60"/>
              <w:right w:type="dxa" w:w="60"/>
            </w:tcMar>
            <w:vAlign w:val="top"/>
          </w:tcPr>
          <w:p>
            <w:r>
              <w:rPr>
                <w:rFonts w:ascii="Arial" w:cs="Arial" w:eastAsia="Arial" w:hAnsi="Arial"/>
                <w:b w:val="false"/>
                <w:bCs w:val="false"/>
                <w:color w:val="00695C"/>
                <w:sz w:val="15"/>
                <w:szCs w:val="15"/>
              </w:rPr>
              <w:t xml:space="preserve">SIEM: Correlate Purview sensitivity label events with Audit sharing events — alert on sharing sensitive-labeled conversations</w:t>
            </w:r>
          </w:p>
        </w:tc>
        <w:tc>
          <w:tcPr>
            <w:tcW w:type="dxa" w:w="1600"/>
            <w:tcBorders>
              <w:top w:val="single" w:color="AAAAAA" w:sz="1"/>
              <w:left w:val="single" w:color="AAAAAA" w:sz="1"/>
              <w:bottom w:val="single" w:color="AAAAAA" w:sz="1"/>
              <w:right w:val="single" w:color="AAAAAA" w:sz="1"/>
            </w:tcBorders>
            <w:shd w:fill="EDE7F6" w:val="clear"/>
            <w:tcMar>
              <w:top w:type="dxa" w:w="60"/>
              <w:left w:type="dxa" w:w="80"/>
              <w:bottom w:type="dxa" w:w="60"/>
              <w:right w:type="dxa" w:w="60"/>
            </w:tcMar>
            <w:vAlign w:val="top"/>
          </w:tcPr>
          <w:p>
            <w:r>
              <w:rPr>
                <w:rFonts w:ascii="Arial" w:cs="Arial" w:eastAsia="Arial" w:hAnsi="Arial"/>
                <w:b w:val="false"/>
                <w:bCs w:val="false"/>
                <w:color w:val="5B2C8D"/>
                <w:sz w:val="15"/>
                <w:szCs w:val="15"/>
              </w:rPr>
              <w:t xml:space="preserve">PURVIEW: Sensitivity auto-labeling; DLP blocking at share action (validate in staging); Comms Compliance on sharing from sensitive conversations</w:t>
            </w:r>
          </w:p>
        </w:tc>
        <w:tc>
          <w:tcPr>
            <w:tcW w:type="dxa" w:w="164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POLICY: CE Chat not a system of record; no sharing of regulated-data conversations</w:t>
            </w:r>
          </w:p>
        </w:tc>
      </w:tr>
      <w:tr>
        <w:tc>
          <w:tcPr>
            <w:tcW w:type="dxa" w:w="48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B-3</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Chat Share</w:t>
            </w:r>
          </w:p>
        </w:tc>
        <w:tc>
          <w:tcPr>
            <w:tcW w:type="dxa" w:w="56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HIGH</w:t>
            </w:r>
          </w:p>
        </w:tc>
        <w:tc>
          <w:tcPr>
            <w:tcW w:type="dxa" w:w="104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TAM BLOCKER: SCIM deprovision cascades to revoke shared links</w:t>
            </w:r>
          </w:p>
        </w:tc>
        <w:tc>
          <w:tcPr>
            <w:tcW w:type="dxa" w:w="1600"/>
            <w:tcBorders>
              <w:top w:val="single" w:color="AAAAAA" w:sz="1"/>
              <w:left w:val="single" w:color="AAAAAA" w:sz="1"/>
              <w:bottom w:val="single" w:color="AAAAAA" w:sz="1"/>
              <w:right w:val="single" w:color="AAAAAA" w:sz="1"/>
            </w:tcBorders>
            <w:shd w:fill="E0F2F1" w:val="clear"/>
            <w:tcMar>
              <w:top w:type="dxa" w:w="60"/>
              <w:left w:type="dxa" w:w="80"/>
              <w:bottom w:type="dxa" w:w="60"/>
              <w:right w:type="dxa" w:w="60"/>
            </w:tcMar>
            <w:vAlign w:val="top"/>
          </w:tcPr>
          <w:p>
            <w:r>
              <w:rPr>
                <w:rFonts w:ascii="Arial" w:cs="Arial" w:eastAsia="Arial" w:hAnsi="Arial"/>
                <w:b w:val="false"/>
                <w:bCs w:val="false"/>
                <w:color w:val="00695C"/>
                <w:sz w:val="15"/>
                <w:szCs w:val="15"/>
              </w:rPr>
              <w:t xml:space="preserve">SIEM: Correlate SCIM deprovision events to Chat sharing Audit log — alert on orphaned links</w:t>
            </w:r>
          </w:p>
        </w:tc>
        <w:tc>
          <w:tcPr>
            <w:tcW w:type="dxa" w:w="1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w:t>
            </w:r>
          </w:p>
        </w:tc>
        <w:tc>
          <w:tcPr>
            <w:tcW w:type="dxa" w:w="16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POLICY: Offboarding runbook: Chat link revocation step; 90-day expiry; quarterly audit</w:t>
            </w:r>
          </w:p>
        </w:tc>
      </w:tr>
      <w:tr>
        <w:tc>
          <w:tcPr>
            <w:tcW w:type="dxa" w:w="48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C-1</w:t>
            </w:r>
          </w:p>
        </w:tc>
        <w:tc>
          <w:tcPr>
            <w:tcW w:type="dxa" w:w="100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Project Share</w:t>
            </w:r>
          </w:p>
        </w:tc>
        <w:tc>
          <w:tcPr>
            <w:tcW w:type="dxa" w:w="56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HIGH</w:t>
            </w:r>
          </w:p>
        </w:tc>
        <w:tc>
          <w:tcPr>
            <w:tcW w:type="dxa" w:w="104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Collaboration: Within Workspace Only (Admin Console)</w:t>
            </w:r>
          </w:p>
        </w:tc>
        <w:tc>
          <w:tcPr>
            <w:tcW w:type="dxa" w:w="1600"/>
            <w:tcBorders>
              <w:top w:val="single" w:color="AAAAAA" w:sz="1"/>
              <w:left w:val="single" w:color="AAAAAA" w:sz="1"/>
              <w:bottom w:val="single" w:color="AAAAAA" w:sz="1"/>
              <w:right w:val="single" w:color="AAAAAA" w:sz="1"/>
            </w:tcBorders>
            <w:shd w:fill="E0F2F1" w:val="clear"/>
            <w:tcMar>
              <w:top w:type="dxa" w:w="60"/>
              <w:left w:type="dxa" w:w="80"/>
              <w:bottom w:type="dxa" w:w="60"/>
              <w:right w:type="dxa" w:w="60"/>
            </w:tcMar>
            <w:vAlign w:val="top"/>
          </w:tcPr>
          <w:p>
            <w:r>
              <w:rPr>
                <w:rFonts w:ascii="Arial" w:cs="Arial" w:eastAsia="Arial" w:hAnsi="Arial"/>
                <w:b w:val="false"/>
                <w:bCs w:val="false"/>
                <w:color w:val="00695C"/>
                <w:sz w:val="15"/>
                <w:szCs w:val="15"/>
              </w:rPr>
              <w:t xml:space="preserve">SIEM: Alert on collaborator-add events for Projects with Purview Confidential+ label</w:t>
            </w:r>
          </w:p>
        </w:tc>
        <w:tc>
          <w:tcPr>
            <w:tcW w:type="dxa" w:w="1600"/>
            <w:tcBorders>
              <w:top w:val="single" w:color="AAAAAA" w:sz="1"/>
              <w:left w:val="single" w:color="AAAAAA" w:sz="1"/>
              <w:bottom w:val="single" w:color="AAAAAA" w:sz="1"/>
              <w:right w:val="single" w:color="AAAAAA" w:sz="1"/>
            </w:tcBorders>
            <w:shd w:fill="EDE7F6" w:val="clear"/>
            <w:tcMar>
              <w:top w:type="dxa" w:w="60"/>
              <w:left w:type="dxa" w:w="80"/>
              <w:bottom w:type="dxa" w:w="60"/>
              <w:right w:type="dxa" w:w="60"/>
            </w:tcMar>
            <w:vAlign w:val="top"/>
          </w:tcPr>
          <w:p>
            <w:r>
              <w:rPr>
                <w:rFonts w:ascii="Arial" w:cs="Arial" w:eastAsia="Arial" w:hAnsi="Arial"/>
                <w:b w:val="false"/>
                <w:bCs w:val="false"/>
                <w:color w:val="5B2C8D"/>
                <w:sz w:val="15"/>
                <w:szCs w:val="15"/>
              </w:rPr>
              <w:t xml:space="preserve">PURVIEW: Auto-sensitivity labeling; DLP blocking at collaborator-add action (validate in staging); Comms Compliance alert on sensitive Project collaboration</w:t>
            </w:r>
          </w:p>
        </w:tc>
        <w:tc>
          <w:tcPr>
            <w:tcW w:type="dxa" w:w="164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POLICY: Training — collaborator add = full historical access; no regulated data in shared Projects</w:t>
            </w:r>
          </w:p>
        </w:tc>
      </w:tr>
      <w:tr>
        <w:tc>
          <w:tcPr>
            <w:tcW w:type="dxa" w:w="48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C-2</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Project Share</w:t>
            </w:r>
          </w:p>
        </w:tc>
        <w:tc>
          <w:tcPr>
            <w:tcW w:type="dxa" w:w="56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HIGH</w:t>
            </w:r>
          </w:p>
        </w:tc>
        <w:tc>
          <w:tcPr>
            <w:tcW w:type="dxa" w:w="104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TAM BLOCKER: Project link ID entropy + per-request authz + workspace-scoped authz at link resolution; No external sharing</w:t>
            </w:r>
          </w:p>
        </w:tc>
        <w:tc>
          <w:tcPr>
            <w:tcW w:type="dxa" w:w="1600"/>
            <w:tcBorders>
              <w:top w:val="single" w:color="AAAAAA" w:sz="1"/>
              <w:left w:val="single" w:color="AAAAAA" w:sz="1"/>
              <w:bottom w:val="single" w:color="AAAAAA" w:sz="1"/>
              <w:right w:val="single" w:color="AAAAAA" w:sz="1"/>
            </w:tcBorders>
            <w:shd w:fill="E0F2F1" w:val="clear"/>
            <w:tcMar>
              <w:top w:type="dxa" w:w="60"/>
              <w:left w:type="dxa" w:w="80"/>
              <w:bottom w:type="dxa" w:w="60"/>
              <w:right w:type="dxa" w:w="60"/>
            </w:tcMar>
            <w:vAlign w:val="top"/>
          </w:tcPr>
          <w:p>
            <w:r>
              <w:rPr>
                <w:rFonts w:ascii="Arial" w:cs="Arial" w:eastAsia="Arial" w:hAnsi="Arial"/>
                <w:b w:val="false"/>
                <w:bCs w:val="false"/>
                <w:color w:val="00695C"/>
                <w:sz w:val="15"/>
                <w:szCs w:val="15"/>
              </w:rPr>
              <w:t xml:space="preserve">SIEM: Alert on link access from non-workspace identity; Staging validation: cross-workspace access rejection test (documented)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w:t>
            </w:r>
          </w:p>
        </w:tc>
        <w:tc>
          <w:tcPr>
            <w:tcW w:type="dxa" w:w="16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POLICY: Project links = sensitive credentials; 90-day max; quarterly audit via SIEM</w:t>
            </w:r>
          </w:p>
        </w:tc>
      </w:tr>
      <w:tr>
        <w:tc>
          <w:tcPr>
            <w:tcW w:type="dxa" w:w="48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C-3</w:t>
            </w:r>
          </w:p>
        </w:tc>
        <w:tc>
          <w:tcPr>
            <w:tcW w:type="dxa" w:w="100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Project Share</w:t>
            </w:r>
          </w:p>
        </w:tc>
        <w:tc>
          <w:tcPr>
            <w:tcW w:type="dxa" w:w="56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HIGH</w:t>
            </w:r>
          </w:p>
        </w:tc>
        <w:tc>
          <w:tcPr>
            <w:tcW w:type="dxa" w:w="104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w:t>
            </w:r>
          </w:p>
        </w:tc>
        <w:tc>
          <w:tcPr>
            <w:tcW w:type="dxa" w:w="1600"/>
            <w:tcBorders>
              <w:top w:val="single" w:color="AAAAAA" w:sz="1"/>
              <w:left w:val="single" w:color="AAAAAA" w:sz="1"/>
              <w:bottom w:val="single" w:color="AAAAAA" w:sz="1"/>
              <w:right w:val="single" w:color="AAAAAA" w:sz="1"/>
            </w:tcBorders>
            <w:shd w:fill="E0F2F1" w:val="clear"/>
            <w:tcMar>
              <w:top w:type="dxa" w:w="60"/>
              <w:left w:type="dxa" w:w="80"/>
              <w:bottom w:type="dxa" w:w="60"/>
              <w:right w:type="dxa" w:w="60"/>
            </w:tcMar>
            <w:vAlign w:val="top"/>
          </w:tcPr>
          <w:p>
            <w:r>
              <w:rPr>
                <w:rFonts w:ascii="Arial" w:cs="Arial" w:eastAsia="Arial" w:hAnsi="Arial"/>
                <w:b w:val="false"/>
                <w:bCs w:val="false"/>
                <w:color w:val="00695C"/>
                <w:sz w:val="15"/>
                <w:szCs w:val="15"/>
              </w:rPr>
              <w:t xml:space="preserve">SIEM: Quarterly corpus intelligence query — Projects exceeding session volume threshold touching sensitive topics</w:t>
            </w:r>
          </w:p>
        </w:tc>
        <w:tc>
          <w:tcPr>
            <w:tcW w:type="dxa" w:w="1600"/>
            <w:tcBorders>
              <w:top w:val="single" w:color="AAAAAA" w:sz="1"/>
              <w:left w:val="single" w:color="AAAAAA" w:sz="1"/>
              <w:bottom w:val="single" w:color="AAAAAA" w:sz="1"/>
              <w:right w:val="single" w:color="AAAAAA" w:sz="1"/>
            </w:tcBorders>
            <w:shd w:fill="EDE7F6" w:val="clear"/>
            <w:tcMar>
              <w:top w:type="dxa" w:w="60"/>
              <w:left w:type="dxa" w:w="80"/>
              <w:bottom w:type="dxa" w:w="60"/>
              <w:right w:type="dxa" w:w="60"/>
            </w:tcMar>
            <w:vAlign w:val="top"/>
          </w:tcPr>
          <w:p>
            <w:r>
              <w:rPr>
                <w:rFonts w:ascii="Arial" w:cs="Arial" w:eastAsia="Arial" w:hAnsi="Arial"/>
                <w:b w:val="false"/>
                <w:bCs w:val="false"/>
                <w:color w:val="5B2C8D"/>
                <w:sz w:val="15"/>
                <w:szCs w:val="15"/>
              </w:rPr>
              <w:t xml:space="preserve">PURVIEW: Auto-labeling at content threshold; 180-day retention policy; Quarterly Content Search for high-accumulation Projects</w:t>
            </w:r>
          </w:p>
        </w:tc>
        <w:tc>
          <w:tcPr>
            <w:tcW w:type="dxa" w:w="164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POLICY: CE not a system of record; 90-day sharing re-approval; minimum collaborator count</w:t>
            </w:r>
          </w:p>
        </w:tc>
      </w:tr>
      <w:tr>
        <w:tc>
          <w:tcPr>
            <w:tcW w:type="dxa" w:w="48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D-1</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Agentic DLP</w:t>
            </w:r>
          </w:p>
        </w:tc>
        <w:tc>
          <w:tcPr>
            <w:tcW w:type="dxa" w:w="56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HIGH</w:t>
            </w:r>
          </w:p>
        </w:tc>
        <w:tc>
          <w:tcPr>
            <w:tcW w:type="dxa" w:w="10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Disable Code Interpreter unconditionally for published GPTs; Web Search requires explicit per-GPT WorkspaceAdmin approval</w:t>
            </w:r>
          </w:p>
        </w:tc>
        <w:tc>
          <w:tcPr>
            <w:tcW w:type="dxa" w:w="1600"/>
            <w:tcBorders>
              <w:top w:val="single" w:color="AAAAAA" w:sz="1"/>
              <w:left w:val="single" w:color="AAAAAA" w:sz="1"/>
              <w:bottom w:val="single" w:color="AAAAAA" w:sz="1"/>
              <w:right w:val="single" w:color="AAAAAA" w:sz="1"/>
            </w:tcBorders>
            <w:shd w:fill="E0F2F1" w:val="clear"/>
            <w:tcMar>
              <w:top w:type="dxa" w:w="60"/>
              <w:left w:type="dxa" w:w="80"/>
              <w:bottom w:type="dxa" w:w="60"/>
              <w:right w:type="dxa" w:w="60"/>
            </w:tcMar>
            <w:vAlign w:val="top"/>
          </w:tcPr>
          <w:p>
            <w:r>
              <w:rPr>
                <w:rFonts w:ascii="Arial" w:cs="Arial" w:eastAsia="Arial" w:hAnsi="Arial"/>
                <w:b w:val="false"/>
                <w:bCs w:val="false"/>
                <w:color w:val="00695C"/>
                <w:sz w:val="15"/>
                <w:szCs w:val="15"/>
              </w:rPr>
              <w:t xml:space="preserve">SIEM: Alert on Web Search queries from published GPTs containing org-sensitive vocabulary watchlist</w:t>
            </w:r>
          </w:p>
        </w:tc>
        <w:tc>
          <w:tcPr>
            <w:tcW w:type="dxa" w:w="1600"/>
            <w:tcBorders>
              <w:top w:val="single" w:color="AAAAAA" w:sz="1"/>
              <w:left w:val="single" w:color="AAAAAA" w:sz="1"/>
              <w:bottom w:val="single" w:color="AAAAAA" w:sz="1"/>
              <w:right w:val="single" w:color="AAAAAA" w:sz="1"/>
            </w:tcBorders>
            <w:shd w:fill="EDE7F6" w:val="clear"/>
            <w:tcMar>
              <w:top w:type="dxa" w:w="60"/>
              <w:left w:type="dxa" w:w="80"/>
              <w:bottom w:type="dxa" w:w="60"/>
              <w:right w:type="dxa" w:w="60"/>
            </w:tcMar>
            <w:vAlign w:val="top"/>
          </w:tcPr>
          <w:p>
            <w:r>
              <w:rPr>
                <w:rFonts w:ascii="Arial" w:cs="Arial" w:eastAsia="Arial" w:hAnsi="Arial"/>
                <w:b w:val="false"/>
                <w:bCs w:val="false"/>
                <w:color w:val="5B2C8D"/>
                <w:sz w:val="15"/>
                <w:szCs w:val="15"/>
              </w:rPr>
              <w:t xml:space="preserve">PURVIEW: DLP on encoded/structured output patterns (base64, hex, JSON key-value — exfiltration behavioral signals)</w:t>
            </w:r>
          </w:p>
        </w:tc>
        <w:tc>
          <w:tcPr>
            <w:tcW w:type="dxa" w:w="16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POLICY: No sensitive data input into tool-enabled GPT sessions; input control in acceptable use policy</w:t>
            </w:r>
          </w:p>
        </w:tc>
      </w:tr>
      <w:tr>
        <w:tc>
          <w:tcPr>
            <w:tcW w:type="dxa" w:w="48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D-2</w:t>
            </w:r>
          </w:p>
        </w:tc>
        <w:tc>
          <w:tcPr>
            <w:tcW w:type="dxa" w:w="100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Agentic DLP</w:t>
            </w:r>
          </w:p>
        </w:tc>
        <w:tc>
          <w:tcPr>
            <w:tcW w:type="dxa" w:w="56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HIGH</w:t>
            </w:r>
          </w:p>
        </w:tc>
        <w:tc>
          <w:tcPr>
            <w:tcW w:type="dxa" w:w="104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w:t>
            </w:r>
          </w:p>
        </w:tc>
        <w:tc>
          <w:tcPr>
            <w:tcW w:type="dxa" w:w="1600"/>
            <w:tcBorders>
              <w:top w:val="single" w:color="AAAAAA" w:sz="1"/>
              <w:left w:val="single" w:color="AAAAAA" w:sz="1"/>
              <w:bottom w:val="single" w:color="AAAAAA" w:sz="1"/>
              <w:right w:val="single" w:color="AAAAAA" w:sz="1"/>
            </w:tcBorders>
            <w:shd w:fill="E0F2F1" w:val="clear"/>
            <w:tcMar>
              <w:top w:type="dxa" w:w="60"/>
              <w:left w:type="dxa" w:w="80"/>
              <w:bottom w:type="dxa" w:w="60"/>
              <w:right w:type="dxa" w:w="60"/>
            </w:tcMar>
            <w:vAlign w:val="top"/>
          </w:tcPr>
          <w:p>
            <w:r>
              <w:rPr>
                <w:rFonts w:ascii="Arial" w:cs="Arial" w:eastAsia="Arial" w:hAnsi="Arial"/>
                <w:b w:val="false"/>
                <w:bCs w:val="false"/>
                <w:color w:val="00695C"/>
                <w:sz w:val="15"/>
                <w:szCs w:val="15"/>
              </w:rPr>
              <w:t xml:space="preserve">SIEM: Alert on published GPT sessions exceeding conversation length threshold (e.g., 20 turns)</w:t>
            </w:r>
          </w:p>
        </w:tc>
        <w:tc>
          <w:tcPr>
            <w:tcW w:type="dxa" w:w="1600"/>
            <w:tcBorders>
              <w:top w:val="single" w:color="AAAAAA" w:sz="1"/>
              <w:left w:val="single" w:color="AAAAAA" w:sz="1"/>
              <w:bottom w:val="single" w:color="AAAAAA" w:sz="1"/>
              <w:right w:val="single" w:color="AAAAAA" w:sz="1"/>
            </w:tcBorders>
            <w:shd w:fill="EDE7F6" w:val="clear"/>
            <w:tcMar>
              <w:top w:type="dxa" w:w="60"/>
              <w:left w:type="dxa" w:w="80"/>
              <w:bottom w:type="dxa" w:w="60"/>
              <w:right w:type="dxa" w:w="60"/>
            </w:tcMar>
            <w:vAlign w:val="top"/>
          </w:tcPr>
          <w:p>
            <w:r>
              <w:rPr>
                <w:rFonts w:ascii="Arial" w:cs="Arial" w:eastAsia="Arial" w:hAnsi="Arial"/>
                <w:b w:val="false"/>
                <w:bCs w:val="false"/>
                <w:color w:val="5B2C8D"/>
                <w:sz w:val="15"/>
                <w:szCs w:val="15"/>
              </w:rPr>
              <w:t xml:space="preserve">PURVIEW: Comms Compliance trainable classifiers on GPT outputs — semantic content evaluation; keyword classifiers for synthesized intelligence patterns</w:t>
            </w:r>
          </w:p>
        </w:tc>
        <w:tc>
          <w:tcPr>
            <w:tcW w:type="dxa" w:w="164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POLICY: Published GPTs have scoped use cases in GPT Registry; multi-domain synthesis prohibited outside approved scope</w:t>
            </w:r>
          </w:p>
        </w:tc>
      </w:tr>
      <w:tr>
        <w:tc>
          <w:tcPr>
            <w:tcW w:type="dxa" w:w="48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D-3</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Agentic DLP</w:t>
            </w:r>
          </w:p>
        </w:tc>
        <w:tc>
          <w:tcPr>
            <w:tcW w:type="dxa" w:w="56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HIGH</w:t>
            </w:r>
          </w:p>
        </w:tc>
        <w:tc>
          <w:tcPr>
            <w:tcW w:type="dxa" w:w="10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w:t>
            </w:r>
          </w:p>
        </w:tc>
        <w:tc>
          <w:tcPr>
            <w:tcW w:type="dxa" w:w="1600"/>
            <w:tcBorders>
              <w:top w:val="single" w:color="AAAAAA" w:sz="1"/>
              <w:left w:val="single" w:color="AAAAAA" w:sz="1"/>
              <w:bottom w:val="single" w:color="AAAAAA" w:sz="1"/>
              <w:right w:val="single" w:color="AAAAAA" w:sz="1"/>
            </w:tcBorders>
            <w:shd w:fill="E0F2F1" w:val="clear"/>
            <w:tcMar>
              <w:top w:type="dxa" w:w="60"/>
              <w:left w:type="dxa" w:w="80"/>
              <w:bottom w:type="dxa" w:w="60"/>
              <w:right w:type="dxa" w:w="60"/>
            </w:tcMar>
            <w:vAlign w:val="top"/>
          </w:tcPr>
          <w:p>
            <w:r>
              <w:rPr>
                <w:rFonts w:ascii="Arial" w:cs="Arial" w:eastAsia="Arial" w:hAnsi="Arial"/>
                <w:b w:val="false"/>
                <w:bCs w:val="false"/>
                <w:color w:val="00695C"/>
                <w:sz w:val="15"/>
                <w:szCs w:val="15"/>
              </w:rPr>
              <w:t xml:space="preserve">SIEM: Alert on file-upload + copy/download behavioral sequence within same CE session</w:t>
            </w:r>
          </w:p>
        </w:tc>
        <w:tc>
          <w:tcPr>
            <w:tcW w:type="dxa" w:w="1600"/>
            <w:tcBorders>
              <w:top w:val="single" w:color="AAAAAA" w:sz="1"/>
              <w:left w:val="single" w:color="AAAAAA" w:sz="1"/>
              <w:bottom w:val="single" w:color="AAAAAA" w:sz="1"/>
              <w:right w:val="single" w:color="AAAAAA" w:sz="1"/>
            </w:tcBorders>
            <w:shd w:fill="EDE7F6" w:val="clear"/>
            <w:tcMar>
              <w:top w:type="dxa" w:w="60"/>
              <w:left w:type="dxa" w:w="80"/>
              <w:bottom w:type="dxa" w:w="60"/>
              <w:right w:type="dxa" w:w="60"/>
            </w:tcMar>
            <w:vAlign w:val="top"/>
          </w:tcPr>
          <w:p>
            <w:r>
              <w:rPr>
                <w:rFonts w:ascii="Arial" w:cs="Arial" w:eastAsia="Arial" w:hAnsi="Arial"/>
                <w:b w:val="false"/>
                <w:bCs w:val="false"/>
                <w:color w:val="5B2C8D"/>
                <w:sz w:val="15"/>
                <w:szCs w:val="15"/>
              </w:rPr>
              <w:t xml:space="preserve">PURVIEW: Trainable classifiers on GPT output stream for transformation artifacts; DLP on paraphrasing patterns indicating laundered sensitive content</w:t>
            </w:r>
          </w:p>
        </w:tc>
        <w:tc>
          <w:tcPr>
            <w:tcW w:type="dxa" w:w="16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POLICY: Prohibited use: CE GPTs must not transform/summarize/reformat documents containing PII, PHI, financial records, legal-privileged content</w:t>
            </w:r>
          </w:p>
        </w:tc>
      </w:tr>
      <w:tr>
        <w:tc>
          <w:tcPr>
            <w:tcW w:type="dxa" w:w="48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D-4</w:t>
            </w:r>
          </w:p>
        </w:tc>
        <w:tc>
          <w:tcPr>
            <w:tcW w:type="dxa" w:w="100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Agentic DLP</w:t>
            </w:r>
          </w:p>
        </w:tc>
        <w:tc>
          <w:tcPr>
            <w:tcW w:type="dxa" w:w="56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HIGH</w:t>
            </w:r>
          </w:p>
        </w:tc>
        <w:tc>
          <w:tcPr>
            <w:tcW w:type="dxa" w:w="104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WorkspaceAdmin system prompt review: sensitive data inventory checklist step required</w:t>
            </w:r>
          </w:p>
        </w:tc>
        <w:tc>
          <w:tcPr>
            <w:tcW w:type="dxa" w:w="160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w:t>
            </w:r>
          </w:p>
        </w:tc>
        <w:tc>
          <w:tcPr>
            <w:tcW w:type="dxa" w:w="1600"/>
            <w:tcBorders>
              <w:top w:val="single" w:color="AAAAAA" w:sz="1"/>
              <w:left w:val="single" w:color="AAAAAA" w:sz="1"/>
              <w:bottom w:val="single" w:color="AAAAAA" w:sz="1"/>
              <w:right w:val="single" w:color="AAAAAA" w:sz="1"/>
            </w:tcBorders>
            <w:shd w:fill="EDE7F6" w:val="clear"/>
            <w:tcMar>
              <w:top w:type="dxa" w:w="60"/>
              <w:left w:type="dxa" w:w="80"/>
              <w:bottom w:type="dxa" w:w="60"/>
              <w:right w:type="dxa" w:w="60"/>
            </w:tcMar>
            <w:vAlign w:val="top"/>
          </w:tcPr>
          <w:p>
            <w:r>
              <w:rPr>
                <w:rFonts w:ascii="Arial" w:cs="Arial" w:eastAsia="Arial" w:hAnsi="Arial"/>
                <w:b w:val="false"/>
                <w:bCs w:val="false"/>
                <w:color w:val="5B2C8D"/>
                <w:sz w:val="15"/>
                <w:szCs w:val="15"/>
              </w:rPr>
              <w:t xml:space="preserve">PURVIEW: DLP on system prompt content (if schema confirmed via SV-4) with custom SITs for internal system patterns, API paths, hostnames</w:t>
            </w:r>
          </w:p>
        </w:tc>
        <w:tc>
          <w:tcPr>
            <w:tcW w:type="dxa" w:w="164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POLICY: Hard prohibitions list for system prompt content; design mandate: system prompt readable by all invitees</w:t>
            </w:r>
          </w:p>
        </w:tc>
      </w:tr>
      <w:tr>
        <w:tc>
          <w:tcPr>
            <w:tcW w:type="dxa" w:w="48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D-5</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Agentic DLP</w:t>
            </w:r>
          </w:p>
        </w:tc>
        <w:tc>
          <w:tcPr>
            <w:tcW w:type="dxa" w:w="56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HIGH</w:t>
            </w:r>
          </w:p>
        </w:tc>
        <w:tc>
          <w:tcPr>
            <w:tcW w:type="dxa" w:w="10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w:t>
            </w:r>
          </w:p>
        </w:tc>
        <w:tc>
          <w:tcPr>
            <w:tcW w:type="dxa" w:w="1600"/>
            <w:tcBorders>
              <w:top w:val="single" w:color="AAAAAA" w:sz="1"/>
              <w:left w:val="single" w:color="AAAAAA" w:sz="1"/>
              <w:bottom w:val="single" w:color="AAAAAA" w:sz="1"/>
              <w:right w:val="single" w:color="AAAAAA" w:sz="1"/>
            </w:tcBorders>
            <w:shd w:fill="E0F2F1" w:val="clear"/>
            <w:tcMar>
              <w:top w:type="dxa" w:w="60"/>
              <w:left w:type="dxa" w:w="80"/>
              <w:bottom w:type="dxa" w:w="60"/>
              <w:right w:type="dxa" w:w="60"/>
            </w:tcMar>
            <w:vAlign w:val="top"/>
          </w:tcPr>
          <w:p>
            <w:r>
              <w:rPr>
                <w:rFonts w:ascii="Arial" w:cs="Arial" w:eastAsia="Arial" w:hAnsi="Arial"/>
                <w:b w:val="false"/>
                <w:bCs w:val="false"/>
                <w:color w:val="00695C"/>
                <w:sz w:val="15"/>
                <w:szCs w:val="15"/>
              </w:rPr>
              <w:t xml:space="preserve">SIEM: Quarterly usage volume review — published GPTs exceeding session threshold flagged for data processor classification audit</w:t>
            </w:r>
          </w:p>
        </w:tc>
        <w:tc>
          <w:tcPr>
            <w:tcW w:type="dxa" w:w="1600"/>
            <w:tcBorders>
              <w:top w:val="single" w:color="AAAAAA" w:sz="1"/>
              <w:left w:val="single" w:color="AAAAAA" w:sz="1"/>
              <w:bottom w:val="single" w:color="AAAAAA" w:sz="1"/>
              <w:right w:val="single" w:color="AAAAAA" w:sz="1"/>
            </w:tcBorders>
            <w:shd w:fill="EDE7F6" w:val="clear"/>
            <w:tcMar>
              <w:top w:type="dxa" w:w="60"/>
              <w:left w:type="dxa" w:w="80"/>
              <w:bottom w:type="dxa" w:w="60"/>
              <w:right w:type="dxa" w:w="60"/>
            </w:tcMar>
            <w:vAlign w:val="top"/>
          </w:tcPr>
          <w:p>
            <w:r>
              <w:rPr>
                <w:rFonts w:ascii="Arial" w:cs="Arial" w:eastAsia="Arial" w:hAnsi="Arial"/>
                <w:b w:val="false"/>
                <w:bCs w:val="false"/>
                <w:color w:val="5B2C8D"/>
                <w:sz w:val="15"/>
                <w:szCs w:val="15"/>
              </w:rPr>
              <w:t xml:space="preserve">PURVIEW: Workspace-level information protection policies calibrated to most sensitive permitted data category</w:t>
            </w:r>
          </w:p>
        </w:tc>
        <w:tc>
          <w:tcPr>
            <w:tcW w:type="dxa" w:w="16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POLICY: Published GPTs over 5-user audience require data processor classification; regulated-data GPTs require DPIA before publishing</w:t>
            </w:r>
          </w:p>
        </w:tc>
      </w:tr>
      <w:tr>
        <w:tc>
          <w:tcPr>
            <w:tcW w:type="dxa" w:w="48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D-6</w:t>
            </w:r>
          </w:p>
        </w:tc>
        <w:tc>
          <w:tcPr>
            <w:tcW w:type="dxa" w:w="100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Agentic DLP</w:t>
            </w:r>
          </w:p>
        </w:tc>
        <w:tc>
          <w:tcPr>
            <w:tcW w:type="dxa" w:w="560"/>
            <w:tcBorders>
              <w:top w:val="single" w:color="AAAAAA" w:sz="1"/>
              <w:left w:val="single" w:color="AAAAAA" w:sz="1"/>
              <w:bottom w:val="single" w:color="AAAAAA" w:sz="1"/>
              <w:right w:val="single" w:color="AAAAAA" w:sz="1"/>
            </w:tcBorders>
            <w:shd w:fill="FFCCCC" w:val="clear"/>
            <w:tcMar>
              <w:top w:type="dxa" w:w="60"/>
              <w:left w:type="dxa" w:w="80"/>
              <w:bottom w:type="dxa" w:w="60"/>
              <w:right w:type="dxa" w:w="60"/>
            </w:tcMar>
            <w:vAlign w:val="top"/>
          </w:tcPr>
          <w:p>
            <w:r>
              <w:rPr>
                <w:rFonts w:ascii="Arial" w:cs="Arial" w:eastAsia="Arial" w:hAnsi="Arial"/>
                <w:b/>
                <w:bCs/>
                <w:color w:val="C00000"/>
                <w:sz w:val="15"/>
                <w:szCs w:val="15"/>
              </w:rPr>
              <w:t xml:space="preserve">HIGH</w:t>
            </w:r>
          </w:p>
        </w:tc>
        <w:tc>
          <w:tcPr>
            <w:tcW w:type="dxa" w:w="104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DISABLE persistent memory org-wide before any publishing; File Upload: default off, per-GPT WorkspaceAdmin approval only</w:t>
            </w:r>
          </w:p>
        </w:tc>
        <w:tc>
          <w:tcPr>
            <w:tcW w:type="dxa" w:w="160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w:t>
            </w:r>
          </w:p>
        </w:tc>
        <w:tc>
          <w:tcPr>
            <w:tcW w:type="dxa" w:w="160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w:t>
            </w:r>
          </w:p>
        </w:tc>
        <w:tc>
          <w:tcPr>
            <w:tcW w:type="dxa" w:w="1640"/>
            <w:tcBorders>
              <w:top w:val="single" w:color="AAAAAA" w:sz="1"/>
              <w:left w:val="single" w:color="AAAAAA" w:sz="1"/>
              <w:bottom w:val="single" w:color="AAAAAA" w:sz="1"/>
              <w:right w:val="single" w:color="AAAAAA" w:sz="1"/>
            </w:tcBorders>
            <w:shd w:fill="EEF4FA" w:val="clear"/>
            <w:tcMar>
              <w:top w:type="dxa" w:w="60"/>
              <w:left w:type="dxa" w:w="80"/>
              <w:bottom w:type="dxa" w:w="60"/>
              <w:right w:type="dxa" w:w="60"/>
            </w:tcMar>
            <w:vAlign w:val="top"/>
          </w:tcPr>
          <w:p>
            <w:r>
              <w:rPr>
                <w:rFonts w:ascii="Arial" w:cs="Arial" w:eastAsia="Arial" w:hAnsi="Arial"/>
                <w:b w:val="false"/>
                <w:bCs w:val="false"/>
                <w:color w:val="111111"/>
                <w:sz w:val="15"/>
                <w:szCs w:val="15"/>
              </w:rPr>
              <w:t xml:space="preserve">POLICY: Stateless GPT architecture requirement; mandatory cross-user isolation test before publication (documented in GPT Registry)</w:t>
            </w:r>
          </w:p>
        </w:tc>
      </w:tr>
    </w:tbl>
    <w:p>
      <w:pPr>
        <w:spacing w:after="100" w:before="200"/>
      </w:pPr>
    </w:p>
    <w:p>
      <w:pPr>
        <w:pStyle w:val="Heading1"/>
        <w:shd w:fill="1F3864" w:val="clear"/>
        <w:spacing w:after="180" w:before="320"/>
        <w:ind w:left="180"/>
      </w:pPr>
      <w:r>
        <w:rPr>
          <w:rFonts w:ascii="Arial" w:cs="Arial" w:eastAsia="Arial" w:hAnsi="Arial"/>
          <w:b/>
          <w:bCs/>
          <w:color w:val="FFFFFF"/>
          <w:sz w:val="34"/>
          <w:szCs w:val="34"/>
        </w:rPr>
        <w:t xml:space="preserve">Pre-Enablement Blocking Checklist — V3</w:t>
      </w:r>
    </w:p>
    <w:p>
      <w:pPr>
        <w:spacing w:after="60" w:before="80"/>
      </w:pPr>
    </w:p>
    <w:p>
      <w:pPr>
        <w:pBdr>
          <w:left w:val="single" w:color="7B3F00" w:sz="14" w:space="8"/>
        </w:pBdr>
        <w:shd w:fill="FFF2CC" w:val="clear"/>
        <w:spacing w:after="80" w:before="80"/>
        <w:ind w:left="200" w:right="200"/>
      </w:pPr>
      <w:r>
        <w:rPr>
          <w:rFonts w:ascii="Arial" w:cs="Arial" w:eastAsia="Arial" w:hAnsi="Arial"/>
          <w:b/>
          <w:bCs/>
          <w:color w:val="7B3F00"/>
          <w:sz w:val="18"/>
          <w:szCs w:val="18"/>
        </w:rPr>
        <w:t xml:space="preserve">Complete every item before enabling the associated feature. TAM BLOCKER items require written OpenAI confirmation. SIEM and PURVIEW items must be implemented and tested — not just planned — before feature go-live.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933"/>
        <w:gridCol w:w="1933"/>
        <w:gridCol w:w="1934"/>
      </w:tblGrid>
      <w:tr>
        <w:trPr>
          <w:tblHeader/>
        </w:trPr>
        <w:tc>
          <w:tcPr>
            <w:tcW w:type="dxa" w:w="35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Blocking Action / Required Item</w:t>
            </w:r>
          </w:p>
        </w:tc>
        <w:tc>
          <w:tcPr>
            <w:tcW w:type="dxa" w:w="1933"/>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GPT Publishing</w:t>
            </w:r>
          </w:p>
        </w:tc>
        <w:tc>
          <w:tcPr>
            <w:tcW w:type="dxa" w:w="1933"/>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Chat Sharing</w:t>
            </w:r>
          </w:p>
        </w:tc>
        <w:tc>
          <w:tcPr>
            <w:tcW w:type="dxa" w:w="1934"/>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Project Sharing</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TAM written confirmation: GPT invitation token entropy specification</w:t>
            </w:r>
          </w:p>
        </w:tc>
        <w:tc>
          <w:tcPr>
            <w:tcW w:type="dxa" w:w="1933"/>
            <w:tcBorders>
              <w:top w:val="single" w:color="AAAAAA" w:sz="1"/>
              <w:left w:val="single" w:color="AAAAAA" w:sz="1"/>
              <w:bottom w:val="single" w:color="AAAAAA" w:sz="1"/>
              <w:right w:val="single" w:color="AAAAAA" w:sz="1"/>
            </w:tcBorders>
            <w:shd w:fill="FFCCCC" w:val="clear"/>
            <w:tcMar>
              <w:top w:type="dxa" w:w="60"/>
              <w:left w:type="dxa" w:w="90"/>
              <w:bottom w:type="dxa" w:w="60"/>
              <w:right w:type="dxa" w:w="70"/>
            </w:tcMar>
            <w:vAlign w:val="center"/>
          </w:tcPr>
          <w:p>
            <w:pPr>
              <w:jc w:val="center"/>
            </w:pPr>
            <w:r>
              <w:rPr>
                <w:rFonts w:ascii="Arial" w:cs="Arial" w:eastAsia="Arial" w:hAnsi="Arial"/>
                <w:b/>
                <w:bCs/>
                <w:color w:val="C00000"/>
                <w:sz w:val="16"/>
                <w:szCs w:val="16"/>
              </w:rPr>
              <w:t xml:space="preserve">TAM BLOCKER</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TAM written confirmation: per-request server-side authz on GPT invitations</w:t>
            </w:r>
          </w:p>
        </w:tc>
        <w:tc>
          <w:tcPr>
            <w:tcW w:type="dxa" w:w="1933"/>
            <w:tcBorders>
              <w:top w:val="single" w:color="AAAAAA" w:sz="1"/>
              <w:left w:val="single" w:color="AAAAAA" w:sz="1"/>
              <w:bottom w:val="single" w:color="AAAAAA" w:sz="1"/>
              <w:right w:val="single" w:color="AAAAAA" w:sz="1"/>
            </w:tcBorders>
            <w:shd w:fill="FFCCCC" w:val="clear"/>
            <w:tcMar>
              <w:top w:type="dxa" w:w="60"/>
              <w:left w:type="dxa" w:w="90"/>
              <w:bottom w:type="dxa" w:w="60"/>
              <w:right w:type="dxa" w:w="70"/>
            </w:tcMar>
            <w:vAlign w:val="center"/>
          </w:tcPr>
          <w:p>
            <w:pPr>
              <w:jc w:val="center"/>
            </w:pPr>
            <w:r>
              <w:rPr>
                <w:rFonts w:ascii="Arial" w:cs="Arial" w:eastAsia="Arial" w:hAnsi="Arial"/>
                <w:b/>
                <w:bCs/>
                <w:color w:val="C00000"/>
                <w:sz w:val="16"/>
                <w:szCs w:val="16"/>
              </w:rPr>
              <w:t xml:space="preserve">TAM BLOCKER</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TAM written confirmation: Chat shared link ID entropy specification</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FFCCCC" w:val="clear"/>
            <w:tcMar>
              <w:top w:type="dxa" w:w="60"/>
              <w:left w:type="dxa" w:w="90"/>
              <w:bottom w:type="dxa" w:w="60"/>
              <w:right w:type="dxa" w:w="70"/>
            </w:tcMar>
            <w:vAlign w:val="center"/>
          </w:tcPr>
          <w:p>
            <w:pPr>
              <w:jc w:val="center"/>
            </w:pPr>
            <w:r>
              <w:rPr>
                <w:rFonts w:ascii="Arial" w:cs="Arial" w:eastAsia="Arial" w:hAnsi="Arial"/>
                <w:b/>
                <w:bCs/>
                <w:color w:val="C00000"/>
                <w:sz w:val="16"/>
                <w:szCs w:val="16"/>
              </w:rPr>
              <w:t xml:space="preserve">TAM BLOCKER</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TAM written confirmation: per-request authz on Chat link resolution</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FFCCCC" w:val="clear"/>
            <w:tcMar>
              <w:top w:type="dxa" w:w="60"/>
              <w:left w:type="dxa" w:w="90"/>
              <w:bottom w:type="dxa" w:w="60"/>
              <w:right w:type="dxa" w:w="70"/>
            </w:tcMar>
            <w:vAlign w:val="center"/>
          </w:tcPr>
          <w:p>
            <w:pPr>
              <w:jc w:val="center"/>
            </w:pPr>
            <w:r>
              <w:rPr>
                <w:rFonts w:ascii="Arial" w:cs="Arial" w:eastAsia="Arial" w:hAnsi="Arial"/>
                <w:b/>
                <w:bCs/>
                <w:color w:val="C00000"/>
                <w:sz w:val="16"/>
                <w:szCs w:val="16"/>
              </w:rPr>
              <w:t xml:space="preserve">TAM BLOCKER</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TAM written confirmation: Project link ID entropy + per-request authz</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FCCCC" w:val="clear"/>
            <w:tcMar>
              <w:top w:type="dxa" w:w="60"/>
              <w:left w:type="dxa" w:w="90"/>
              <w:bottom w:type="dxa" w:w="60"/>
              <w:right w:type="dxa" w:w="70"/>
            </w:tcMar>
            <w:vAlign w:val="center"/>
          </w:tcPr>
          <w:p>
            <w:pPr>
              <w:jc w:val="center"/>
            </w:pPr>
            <w:r>
              <w:rPr>
                <w:rFonts w:ascii="Arial" w:cs="Arial" w:eastAsia="Arial" w:hAnsi="Arial"/>
                <w:b/>
                <w:bCs/>
                <w:color w:val="C00000"/>
                <w:sz w:val="16"/>
                <w:szCs w:val="16"/>
              </w:rPr>
              <w:t xml:space="preserve">TAM BLOCKER</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TAM written confirmation: workspace-scoped authz enforced at Project link resolution</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FCCCC" w:val="clear"/>
            <w:tcMar>
              <w:top w:type="dxa" w:w="60"/>
              <w:left w:type="dxa" w:w="90"/>
              <w:bottom w:type="dxa" w:w="60"/>
              <w:right w:type="dxa" w:w="70"/>
            </w:tcMar>
            <w:vAlign w:val="center"/>
          </w:tcPr>
          <w:p>
            <w:pPr>
              <w:jc w:val="center"/>
            </w:pPr>
            <w:r>
              <w:rPr>
                <w:rFonts w:ascii="Arial" w:cs="Arial" w:eastAsia="Arial" w:hAnsi="Arial"/>
                <w:b/>
                <w:bCs/>
                <w:color w:val="C00000"/>
                <w:sz w:val="16"/>
                <w:szCs w:val="16"/>
              </w:rPr>
              <w:t xml:space="preserve">TAM BLOCKER</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TAM written confirmation: SCIM deprovisioning cascades to revoke Chat shared links</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FFCCCC" w:val="clear"/>
            <w:tcMar>
              <w:top w:type="dxa" w:w="60"/>
              <w:left w:type="dxa" w:w="90"/>
              <w:bottom w:type="dxa" w:w="60"/>
              <w:right w:type="dxa" w:w="70"/>
            </w:tcMar>
            <w:vAlign w:val="center"/>
          </w:tcPr>
          <w:p>
            <w:pPr>
              <w:jc w:val="center"/>
            </w:pPr>
            <w:r>
              <w:rPr>
                <w:rFonts w:ascii="Arial" w:cs="Arial" w:eastAsia="Arial" w:hAnsi="Arial"/>
                <w:b/>
                <w:bCs/>
                <w:color w:val="C00000"/>
                <w:sz w:val="16"/>
                <w:szCs w:val="16"/>
              </w:rPr>
              <w:t xml:space="preserve">TAM BLOCKER</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TAM written confirmation: SCIM deprovisioning cascades to revoke Project shared links</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FCCCC" w:val="clear"/>
            <w:tcMar>
              <w:top w:type="dxa" w:w="60"/>
              <w:left w:type="dxa" w:w="90"/>
              <w:bottom w:type="dxa" w:w="60"/>
              <w:right w:type="dxa" w:w="70"/>
            </w:tcMar>
            <w:vAlign w:val="center"/>
          </w:tcPr>
          <w:p>
            <w:pPr>
              <w:jc w:val="center"/>
            </w:pPr>
            <w:r>
              <w:rPr>
                <w:rFonts w:ascii="Arial" w:cs="Arial" w:eastAsia="Arial" w:hAnsi="Arial"/>
                <w:b/>
                <w:bCs/>
                <w:color w:val="C00000"/>
                <w:sz w:val="16"/>
                <w:szCs w:val="16"/>
              </w:rPr>
              <w:t xml:space="preserve">TAM BLOCKER</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TAM inquiry: GPT edit-lock capability post-publication</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CE Admin Console: disable persistent memory org-wide BEFORE any GPT publishing</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CE Admin Console: restrict GPT publishing to WorkspaceAdmin role only</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CE Admin Console: disable Web Search and File Upload as default tool grants for new GPTs</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CE Admin Console: disable Code Interpreter for all published/shared GPTs</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CE Admin Console: lock invitation scope to Within Workspace Only (API-level validated)</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CE Admin Console: disable external Chat sharing; authenticated CE users only (API validated)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CE Admin Console: restrict Chat sharing to Within Workspace Only</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CE Admin Console: disable external Project sharing; authenticated CE users only</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CE Admin Console: restrict Project collaboration to Within Workspace Only</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SIEM: Alert rule — unauthorized GPT publish event (non-WorkspaceAdmin actor)</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SIEM: Alert rule — post-publication GPT modification event (triggers re-review workflow)</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SIEM: Alert rule — GPT invitation to non-workspace identity</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SIEM: Correlation rule — SCIM deprovision event cross-referenced to GPT Registry</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SIEM: Alert rule — anomalous tool invocation sequence from published GPT</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SIEM: Alert rule — Web Search query from published GPT containing sensitive vocabulary</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SIEM: Alert rule — Chat link access from non-workspace identity</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SIEM: Alert rule — high-frequency link access from single identity (enumeration pattern)</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SIEM: Correlation rule — SCIM deprovision event cross-referenced to Chat sharing Audit log</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SIEM: Alert rule — Project link access from non-workspace identity</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SIEM: Correlation rule — SCIM deprovision to Project sharing Audit log</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SIEM: Alert rule — collaborator add event on Purview Confidential+ labeled Project</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SIEM: Quarterly corpus query — Projects exceeding session volume threshold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SIEM: Alert rule — file-upload followed by copy/download in same CE session</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SIEM: Alert rule — published GPT session exceeding conversation length threshold</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PURVIEW: Sensitivity auto-labeling policy for CE conversation content and Projects</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4"/>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PURVIEW: DLP policy — blocking or alerting at Chat share action for sensitive-labeled content</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PURVIEW: DLP policy — blocking or alerting at Project collaborator-add action (Confidential+)</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PURVIEW: Communication Compliance policy — injection artifact detection in published GPT responses</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PURVIEW: Communication Compliance policy — system prompt extraction phrase detection</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PURVIEW: Trainable classifiers — synthesized intelligence output patterns from multi-turn GPT sessions</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PURVIEW: Trainable classifiers — output transformation/laundering artifact detection</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PURVIEW: DLP policy — encoded/structured output pattern detection (base64, hex, JSON KV)</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PURVIEW: Retention policy — CE Project content (recommended 180-day max for shared Projects)</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PURVIEW: Workspace-level information protection policies calibrated to permitted data category</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4"/>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GPT Registry: documented owner, workspace scope, tool grants, user population, data processor classification</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GPT governance policy: no-secrets mandate; stateless design; scoped use case; DPIA for regulated-data GPTs</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Offboarding runbook: CE GPT deactivation/reassignment step</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Offboarding runbook: CE Chat shared link revocation step</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Offboarding runbook: CE Project shared link revocation step</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Staging: Cross-user session isolation test for published GPTs (documented result)</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Staging: Cross-workspace invitation rejection test at API level (documented result)</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Staging: Cross-workspace Chat link access rejection test at API level (documented result)</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Staging: Cross-workspace Project link access rejection test at API level (documented result)</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Staging: Purview DLP blocking response validation at Chat share action</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Staging: Purview DLP blocking response validation at Project collaborator-add action</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User training: system prompt sensitivity; invitee access implications; no-secrets mandate</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User training: Chat sharing — sensitive content policy; 90-day link lifetime; credential handling</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User training: Project collaboration — full historical access on collaborator add; no regulated data</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r>
      <w:tr>
        <w:tc>
          <w:tcPr>
            <w:tcW w:type="dxa" w:w="3560"/>
            <w:tcBorders>
              <w:top w:val="single" w:color="AAAAAA" w:sz="1"/>
              <w:left w:val="single" w:color="AAAAAA" w:sz="1"/>
              <w:bottom w:val="single" w:color="AAAAAA" w:sz="1"/>
              <w:right w:val="single" w:color="AAAAAA" w:sz="1"/>
            </w:tcBorders>
            <w:shd w:fill="EEF4FA" w:val="clear"/>
            <w:tcMar>
              <w:top w:type="dxa" w:w="60"/>
              <w:left w:type="dxa" w:w="90"/>
              <w:bottom w:type="dxa" w:w="60"/>
              <w:right w:type="dxa" w:w="70"/>
            </w:tcMar>
            <w:vAlign w:val="center"/>
          </w:tcPr>
          <w:p>
            <w:pPr>
              <w:jc w:val="left"/>
            </w:pPr>
            <w:r>
              <w:rPr>
                <w:rFonts w:ascii="Arial" w:cs="Arial" w:eastAsia="Arial" w:hAnsi="Arial"/>
                <w:b w:val="false"/>
                <w:bCs w:val="false"/>
                <w:color w:val="111111"/>
                <w:sz w:val="16"/>
                <w:szCs w:val="16"/>
              </w:rPr>
              <w:t xml:space="preserve">User training: Agentic GPT DLP policy — prohibited input categories for tool-enabled GPTs</w:t>
            </w:r>
          </w:p>
        </w:tc>
        <w:tc>
          <w:tcPr>
            <w:tcW w:type="dxa" w:w="1933"/>
            <w:tcBorders>
              <w:top w:val="single" w:color="AAAAAA" w:sz="1"/>
              <w:left w:val="single" w:color="AAAAAA" w:sz="1"/>
              <w:bottom w:val="single" w:color="AAAAAA" w:sz="1"/>
              <w:right w:val="single" w:color="AAAAAA" w:sz="1"/>
            </w:tcBorders>
            <w:shd w:fill="D5E8F0" w:val="clear"/>
            <w:tcMar>
              <w:top w:type="dxa" w:w="60"/>
              <w:left w:type="dxa" w:w="90"/>
              <w:bottom w:type="dxa" w:w="60"/>
              <w:right w:type="dxa" w:w="70"/>
            </w:tcMar>
            <w:vAlign w:val="center"/>
          </w:tcPr>
          <w:p>
            <w:pPr>
              <w:jc w:val="center"/>
            </w:pPr>
            <w:r>
              <w:rPr>
                <w:rFonts w:ascii="Arial" w:cs="Arial" w:eastAsia="Arial" w:hAnsi="Arial"/>
                <w:b/>
                <w:bCs/>
                <w:color w:val="1F3864"/>
                <w:sz w:val="16"/>
                <w:szCs w:val="16"/>
              </w:rPr>
              <w:t xml:space="preserve">Required</w:t>
            </w:r>
          </w:p>
        </w:tc>
        <w:tc>
          <w:tcPr>
            <w:tcW w:type="dxa" w:w="1933"/>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c>
          <w:tcPr>
            <w:tcW w:type="dxa" w:w="1934"/>
            <w:tcBorders>
              <w:top w:val="single" w:color="AAAAAA" w:sz="1"/>
              <w:left w:val="single" w:color="AAAAAA" w:sz="1"/>
              <w:bottom w:val="single" w:color="AAAAAA" w:sz="1"/>
              <w:right w:val="single" w:color="AAAAAA" w:sz="1"/>
            </w:tcBorders>
            <w:shd w:fill="F5F5F5" w:val="clear"/>
            <w:tcMar>
              <w:top w:type="dxa" w:w="60"/>
              <w:left w:type="dxa" w:w="90"/>
              <w:bottom w:type="dxa" w:w="60"/>
              <w:right w:type="dxa" w:w="70"/>
            </w:tcMar>
            <w:vAlign w:val="center"/>
          </w:tcPr>
          <w:p>
            <w:pPr>
              <w:jc w:val="center"/>
            </w:pPr>
            <w:r>
              <w:rPr>
                <w:rFonts w:ascii="Arial" w:cs="Arial" w:eastAsia="Arial" w:hAnsi="Arial"/>
                <w:b w:val="false"/>
                <w:bCs w:val="false"/>
                <w:color w:val="CCCCCC"/>
                <w:sz w:val="16"/>
                <w:szCs w:val="16"/>
              </w:rPr>
              <w:t xml:space="preserve">—</w:t>
            </w:r>
          </w:p>
        </w:tc>
      </w:tr>
    </w:tbl>
    <w:p>
      <w:pPr>
        <w:spacing w:after="100" w:before="200"/>
      </w:pPr>
    </w:p>
    <w:p>
      <w:pPr>
        <w:pStyle w:val="Heading1"/>
        <w:shd w:fill="1F3864" w:val="clear"/>
        <w:spacing w:after="180" w:before="320"/>
        <w:ind w:left="180"/>
      </w:pPr>
      <w:r>
        <w:rPr>
          <w:rFonts w:ascii="Arial" w:cs="Arial" w:eastAsia="Arial" w:hAnsi="Arial"/>
          <w:b/>
          <w:bCs/>
          <w:color w:val="FFFFFF"/>
          <w:sz w:val="34"/>
          <w:szCs w:val="34"/>
        </w:rPr>
        <w:t xml:space="preserve">Assessment Conclusion — V3</w:t>
      </w:r>
    </w:p>
    <w:p>
      <w:pPr>
        <w:spacing w:after="60" w:before="80"/>
      </w:pPr>
    </w:p>
    <w:p>
      <w:pPr>
        <w:pBdr>
          <w:left w:val="single" w:color="BF360C" w:sz="14" w:space="8"/>
        </w:pBdr>
        <w:shd w:fill="FBE9E7" w:val="clear"/>
        <w:spacing w:after="80" w:before="80"/>
        <w:ind w:left="200" w:right="200"/>
      </w:pPr>
      <w:r>
        <w:rPr>
          <w:rFonts w:ascii="Arial" w:cs="Arial" w:eastAsia="Arial" w:hAnsi="Arial"/>
          <w:b/>
          <w:bCs/>
          <w:color w:val="BF360C"/>
          <w:sz w:val="18"/>
          <w:szCs w:val="18"/>
        </w:rPr>
        <w:t xml:space="preserve">V3 adds the Agentic AI DLP section as the most significant new risk domain. Enabling GPT publishing with tool grants does not just expand the sharing surface — it changes CE's threat model from passive chat to active data processor. Traditional DLP is architecturally insufficient for agentic AI. Semantic DLP (trainable classifiers), behavioral SIEM detection, and hard policy input controls are all required. None of these is optional.</w:t>
      </w:r>
    </w:p>
    <w:p>
      <w:pPr>
        <w:spacing w:after="60" w:before="100"/>
      </w:pPr>
    </w:p>
    <w:p>
      <w:pPr>
        <w:pStyle w:val="ListParagraph"/>
        <w:numPr>
          <w:ilvl w:val="0"/>
          <w:numId w:val="2"/>
        </w:numPr>
        <w:spacing w:after="80" w:before="80"/>
      </w:pPr>
      <w:r>
        <w:rPr>
          <w:rFonts w:ascii="Arial" w:cs="Arial" w:eastAsia="Arial" w:hAnsi="Arial"/>
          <w:color w:val="111111"/>
          <w:sz w:val="19"/>
          <w:szCs w:val="19"/>
        </w:rPr>
        <w:t xml:space="preserve">Eight TAM BLOCKER items across the three sharing features must be answered in writing before any sharing feature is enabled. The most critical are the two compounded risks on Project sharing (link entropy + workspace-scoped authz at resolution) — Projects hold the highest-value data corpus and have the most damaging potential from a broken authz model.</w:t>
      </w:r>
    </w:p>
    <w:p>
      <w:pPr>
        <w:pStyle w:val="ListParagraph"/>
        <w:numPr>
          <w:ilvl w:val="0"/>
          <w:numId w:val="2"/>
        </w:numPr>
        <w:spacing w:after="80" w:before="80"/>
      </w:pPr>
      <w:r>
        <w:rPr>
          <w:rFonts w:ascii="Arial" w:cs="Arial" w:eastAsia="Arial" w:hAnsi="Arial"/>
          <w:color w:val="111111"/>
          <w:sz w:val="19"/>
          <w:szCs w:val="19"/>
        </w:rPr>
        <w:t xml:space="preserve">Persistent memory must be disabled at the org level before any GPT is published. Code Interpreter must be disabled for all published GPTs unconditionally. These are single Admin Console toggles with no compensating control sufficient to substitute for them in a multi-user published GPT context.</w:t>
      </w:r>
    </w:p>
    <w:p>
      <w:pPr>
        <w:pStyle w:val="ListParagraph"/>
        <w:numPr>
          <w:ilvl w:val="0"/>
          <w:numId w:val="2"/>
        </w:numPr>
        <w:spacing w:after="80" w:before="80"/>
      </w:pPr>
      <w:r>
        <w:rPr>
          <w:rFonts w:ascii="Arial" w:cs="Arial" w:eastAsia="Arial" w:hAnsi="Arial"/>
          <w:color w:val="111111"/>
          <w:sz w:val="19"/>
          <w:szCs w:val="19"/>
        </w:rPr>
        <w:t xml:space="preserve">The Agentic DLP risks (Section D) require three categories of Purview control that do not exist in standard DLP configurations: (1) trainable classifiers calibrated to synthesized intelligence output, (2) trainable classifiers calibrated to transformation/laundering artifacts, and (3) behavioral DLP signals (encoded output patterns, file-upload + copy behavioral sequence). Your Purview team needs explicit direction to build these before publishing goes live.</w:t>
      </w:r>
    </w:p>
    <w:p>
      <w:pPr>
        <w:pStyle w:val="ListParagraph"/>
        <w:numPr>
          <w:ilvl w:val="0"/>
          <w:numId w:val="2"/>
        </w:numPr>
        <w:spacing w:after="80" w:before="80"/>
      </w:pPr>
      <w:r>
        <w:rPr>
          <w:rFonts w:ascii="Arial" w:cs="Arial" w:eastAsia="Arial" w:hAnsi="Arial"/>
          <w:color w:val="111111"/>
          <w:sz w:val="19"/>
          <w:szCs w:val="19"/>
        </w:rPr>
        <w:t xml:space="preserve">SIEM detection for agentic behavior requires a sensitive vocabulary watchlist for Web Search query monitoring. Without this list, the SIEM alert on tool-call exfiltration (Risk D-1) cannot fire. Define the watchlist — internal project names, client names, employee identifiers, system names — before enabling any published GPT with Web Search.</w:t>
      </w:r>
    </w:p>
    <w:p>
      <w:pPr>
        <w:pStyle w:val="ListParagraph"/>
        <w:numPr>
          <w:ilvl w:val="0"/>
          <w:numId w:val="2"/>
        </w:numPr>
        <w:spacing w:after="80" w:before="80"/>
      </w:pPr>
      <w:r>
        <w:rPr>
          <w:rFonts w:ascii="Arial" w:cs="Arial" w:eastAsia="Arial" w:hAnsi="Arial"/>
          <w:color w:val="111111"/>
          <w:sz w:val="19"/>
          <w:szCs w:val="19"/>
        </w:rPr>
        <w:t xml:space="preserve">The GPT Registry is not optional and it is not a spreadsheet exercise. It is the data governance record that bridges GPT identity to SCIM identity, enables offboarding cascade detection, supports DPIA requirements for regulated-data GPTs, and provides the audit baseline for quarterly reviews. Build it before the first GPT is published.</w:t>
      </w:r>
    </w:p>
    <w:p>
      <w:pPr>
        <w:pStyle w:val="ListParagraph"/>
        <w:numPr>
          <w:ilvl w:val="0"/>
          <w:numId w:val="2"/>
        </w:numPr>
        <w:spacing w:after="80" w:before="80"/>
      </w:pPr>
      <w:r>
        <w:rPr>
          <w:rFonts w:ascii="Arial" w:cs="Arial" w:eastAsia="Arial" w:hAnsi="Arial"/>
          <w:color w:val="111111"/>
          <w:sz w:val="19"/>
          <w:szCs w:val="19"/>
        </w:rPr>
        <w:t xml:space="preserve">Stage the rollout. Enable GPT publishing for a controlled pilot group of two workspaces with security-reviewed users before org-wide enablement. Validate every SIEM alert, every Purview policy, and the cross-user isolation test in that pilot before expanding scope.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9E" w:sz="4" w:space="1"/>
      </w:pBdr>
      <w:spacing w:before="80"/>
      <w:jc w:val="right"/>
    </w:pPr>
    <w:r>
      <w:rPr>
        <w:rFonts w:ascii="Arial" w:cs="Arial" w:eastAsia="Arial" w:hAnsi="Arial"/>
        <w:i/>
        <w:iCs/>
        <w:color w:val="555555"/>
        <w:sz w:val="16"/>
        <w:szCs w:val="16"/>
      </w:rPr>
      <w:t xml:space="preserve">Confidential — Internal Use Only</w:t>
    </w:r>
    <w:r>
      <w:rPr>
        <w:rFonts w:ascii="Arial" w:cs="Arial" w:eastAsia="Arial" w:hAnsi="Arial"/>
        <w:color w:val="555555"/>
        <w:sz w:val="16"/>
        <w:szCs w:val="16"/>
      </w:rPr>
      <w:t xml:space="preserve">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9E" w:sz="4" w:space="1"/>
      </w:pBdr>
      <w:spacing w:after="80"/>
    </w:pPr>
    <w:r>
      <w:rPr>
        <w:rFonts w:ascii="Arial" w:cs="Arial" w:eastAsia="Arial" w:hAnsi="Arial"/>
        <w:b/>
        <w:bCs/>
        <w:color w:val="1F3864"/>
        <w:sz w:val="16"/>
        <w:szCs w:val="16"/>
      </w:rPr>
      <w:t xml:space="preserve">SRA v3 — ChatGPT Enterprise  |  GPT / Chat / Project Sharing + Agentic AI DLP</w:t>
    </w:r>
    <w:r>
      <w:rPr>
        <w:rFonts w:ascii="Arial" w:cs="Arial" w:eastAsia="Arial" w:hAnsi="Arial"/>
        <w:i/>
        <w:iCs/>
        <w:color w:val="555555"/>
        <w:sz w:val="16"/>
        <w:szCs w:val="16"/>
      </w:rPr>
      <w:t xml:space="preserve">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FFFFFF"/>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5F9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2026-03-10T01:46:09.009Z</dcterms:created>
  <dcterms:modified xsi:type="dcterms:W3CDTF">2026-03-10T01:46:09.009Z</dcterms:modified>
</cp:coreProperties>
</file>

<file path=docProps/custom.xml><?xml version="1.0" encoding="utf-8"?>
<Properties xmlns="http://schemas.openxmlformats.org/officeDocument/2006/custom-properties" xmlns:vt="http://schemas.openxmlformats.org/officeDocument/2006/docPropsVTypes"/>
</file>