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Enterprise AI Security Platform Standard (Draft v1.0)</w:t>
      </w:r>
    </w:p>
    <w:p/>
    <w:p>
      <w:pPr>
        <w:pStyle w:val="Heading1"/>
      </w:pPr>
      <w:r>
        <w:t>1. Purpose</w:t>
      </w:r>
    </w:p>
    <w:p>
      <w:r>
        <w:t>The purpose of this standard is to define the enterprise security baseline for adopting and operating AI / GenAI / Agentic AI / Agents across the organization. This standard establishes the need for a centralized AI Security Platform that enables consistent security controls, visibility, and enforcement across all AI workloads.</w:t>
      </w:r>
    </w:p>
    <w:p>
      <w:r>
        <w:t>This document provides the enterprise rationale and evaluation approach. The detailed control requirements are maintained in the attached AIS Master Requirements Matrix.</w:t>
      </w:r>
    </w:p>
    <w:p>
      <w:pPr>
        <w:pStyle w:val="Heading1"/>
      </w:pPr>
      <w:r>
        <w:t>2. Scope</w:t>
      </w:r>
    </w:p>
    <w:p>
      <w:r>
        <w:t>This standard applies to all AI-enabled systems and workflows that create, transform, or act upon enterprise data, including:</w:t>
      </w:r>
    </w:p>
    <w:p>
      <w:pPr>
        <w:pStyle w:val="ListBullet"/>
      </w:pPr>
      <w:r>
        <w:t>Large Language Models (LLMs) and GenAI applications</w:t>
      </w:r>
    </w:p>
    <w:p>
      <w:pPr>
        <w:pStyle w:val="ListBullet"/>
      </w:pPr>
      <w:r>
        <w:t>Retrieval-Augmented Generation (RAG) and enterprise search with embeddings</w:t>
      </w:r>
    </w:p>
    <w:p>
      <w:pPr>
        <w:pStyle w:val="ListBullet"/>
      </w:pPr>
      <w:r>
        <w:t>AI agents that call tools or perform actions (email, ticketing, DevOps, database, cloud APIs)</w:t>
      </w:r>
    </w:p>
    <w:p>
      <w:pPr>
        <w:pStyle w:val="ListBullet"/>
      </w:pPr>
      <w:r>
        <w:t>Fine-tuned models, model endpoints, and inference services</w:t>
      </w:r>
    </w:p>
    <w:p>
      <w:pPr>
        <w:pStyle w:val="ListBullet"/>
      </w:pPr>
      <w:r>
        <w:t>AI plugins/extensions and code assistants</w:t>
      </w:r>
    </w:p>
    <w:p>
      <w:pPr>
        <w:pStyle w:val="ListBullet"/>
      </w:pPr>
      <w:r>
        <w:t>AI pipelines integrated into CI/CD and MLOps systems</w:t>
      </w:r>
    </w:p>
    <w:p>
      <w:r>
        <w:t>This standard covers enterprise environments (dev, test, production) across SaaS, Hybrid, and enterprise-controlled hosting models, including multi-cloud where applicable.</w:t>
      </w:r>
    </w:p>
    <w:p>
      <w:pPr>
        <w:pStyle w:val="Heading1"/>
      </w:pPr>
      <w:r>
        <w:t>3. Problem Statement (Why This Platform Is Required)</w:t>
      </w:r>
    </w:p>
    <w:p>
      <w:r>
        <w:t>AI-driven applications introduce material security risks that are not fully addressed by traditional application security controls, network security tools, or governance frameworks alone.</w:t>
      </w:r>
    </w:p>
    <w:p>
      <w:r>
        <w:t>Key drivers for an AI Security Platform:</w:t>
      </w:r>
    </w:p>
    <w:p>
      <w:pPr>
        <w:pStyle w:val="ListBullet"/>
      </w:pPr>
      <w:r>
        <w:t>New attack patterns: AI systems can be manipulated through natural language, enabling prompt injection, policy bypass, and unsafe tool execution.</w:t>
      </w:r>
    </w:p>
    <w:p>
      <w:pPr>
        <w:pStyle w:val="ListBullet"/>
      </w:pPr>
      <w:r>
        <w:t>Data leakage risk: prompts, retrieved context, and model responses create a new data channel for regulated or sensitive information exposure.</w:t>
      </w:r>
    </w:p>
    <w:p>
      <w:pPr>
        <w:pStyle w:val="ListBullet"/>
      </w:pPr>
      <w:r>
        <w:t>Agent blast radius: agents turn assistive chat into actionable automation; without constraints, high-impact actions (export, delete, approve, modify) become possible.</w:t>
      </w:r>
    </w:p>
    <w:p>
      <w:pPr>
        <w:pStyle w:val="ListBullet"/>
      </w:pPr>
      <w:r>
        <w:t>Shadow AI proliferation: end users and developers will adopt unmanaged AI tools unless centralized visibility and control exist.</w:t>
      </w:r>
    </w:p>
    <w:p>
      <w:pPr>
        <w:pStyle w:val="ListBullet"/>
      </w:pPr>
      <w:r>
        <w:t>Auditability and incident response: without end-to-end traceability, the enterprise cannot detect, investigate, or respond to AI-related incidents effectively.</w:t>
      </w:r>
    </w:p>
    <w:p>
      <w:pPr>
        <w:pStyle w:val="ListBullet"/>
      </w:pPr>
      <w:r>
        <w:t>Operational and financial risk: unbounded usage, poor tuning, and agent loops can cause significant cost exposure and service disruption.</w:t>
      </w:r>
    </w:p>
    <w:p>
      <w:pPr>
        <w:pStyle w:val="Heading1"/>
      </w:pPr>
      <w:r>
        <w:t>4. Security Objectives</w:t>
      </w:r>
    </w:p>
    <w:p>
      <w:r>
        <w:t>The enterprise AI Security Platform must enable the organization to:</w:t>
      </w:r>
    </w:p>
    <w:p>
      <w:pPr>
        <w:pStyle w:val="ListBullet"/>
      </w:pPr>
      <w:r>
        <w:t>Prevent unauthorized access, leakage, or manipulation of sensitive data through AI interactions</w:t>
      </w:r>
    </w:p>
    <w:p>
      <w:pPr>
        <w:pStyle w:val="ListBullet"/>
      </w:pPr>
      <w:r>
        <w:t>Detect and block prompt-based attacks, model exploitation, and tool-abuse scenarios</w:t>
      </w:r>
    </w:p>
    <w:p>
      <w:pPr>
        <w:pStyle w:val="ListBullet"/>
      </w:pPr>
      <w:r>
        <w:t>Enforce least privilege for AI agents and tool integrations</w:t>
      </w:r>
    </w:p>
    <w:p>
      <w:pPr>
        <w:pStyle w:val="ListBullet"/>
      </w:pPr>
      <w:r>
        <w:t>Maintain complete auditability for AI activities, decisions, and policy changes</w:t>
      </w:r>
    </w:p>
    <w:p>
      <w:pPr>
        <w:pStyle w:val="ListBullet"/>
      </w:pPr>
      <w:r>
        <w:t>Integrate AI security events into enterprise SOC workflows (SIEM/SOAR)</w:t>
      </w:r>
    </w:p>
    <w:p>
      <w:pPr>
        <w:pStyle w:val="ListBullet"/>
      </w:pPr>
      <w:r>
        <w:t>Support secure deployment patterns across SaaS, Hybrid, and enterprise-controlled environments</w:t>
      </w:r>
    </w:p>
    <w:p>
      <w:pPr>
        <w:pStyle w:val="ListBullet"/>
      </w:pPr>
      <w:r>
        <w:t>Manage cost and scale without disabling security or impacting business adoption</w:t>
      </w:r>
    </w:p>
    <w:p>
      <w:pPr>
        <w:pStyle w:val="Heading1"/>
      </w:pPr>
      <w:r>
        <w:t>5. Security Principles (Non-Negotiable)</w:t>
      </w:r>
    </w:p>
    <w:p>
      <w:pPr>
        <w:pStyle w:val="ListBullet"/>
      </w:pPr>
      <w:r>
        <w:t>Security by design: AI systems must be secured at build-time (SDLC) and run-time (inline enforcement).</w:t>
      </w:r>
    </w:p>
    <w:p>
      <w:pPr>
        <w:pStyle w:val="ListBullet"/>
      </w:pPr>
      <w:r>
        <w:t>Least privilege: agents and tool integrations must only access what is explicitly required.</w:t>
      </w:r>
    </w:p>
    <w:p>
      <w:pPr>
        <w:pStyle w:val="ListBullet"/>
      </w:pPr>
      <w:r>
        <w:t>Explicit trust boundaries: trust must be enforced between user ↔ application ↔ model ↔ tool ↔ data systems.</w:t>
      </w:r>
    </w:p>
    <w:p>
      <w:pPr>
        <w:pStyle w:val="ListBullet"/>
      </w:pPr>
      <w:r>
        <w:t>Prevention-first, not monitoring-only: high-risk behaviors must be blocked or gated, not simply logged.</w:t>
      </w:r>
    </w:p>
    <w:p>
      <w:pPr>
        <w:pStyle w:val="ListBullet"/>
      </w:pPr>
      <w:r>
        <w:t>Auditability by default: AI systems must produce evidence-quality logs to support investigations and compliance needs.</w:t>
      </w:r>
    </w:p>
    <w:p>
      <w:pPr>
        <w:pStyle w:val="ListBullet"/>
      </w:pPr>
      <w:r>
        <w:t>Enterprise operability: controls must scale with minimal manual tuning and manageable false positives.</w:t>
      </w:r>
    </w:p>
    <w:p>
      <w:pPr>
        <w:pStyle w:val="ListBullet"/>
      </w:pPr>
      <w:r>
        <w:t>Cost governance: AI usage must be measurable, attributable, and controllable to avoid spend risk or abuse.</w:t>
      </w:r>
    </w:p>
    <w:p>
      <w:pPr>
        <w:pStyle w:val="Heading1"/>
      </w:pPr>
      <w:r>
        <w:t>6. Enterprise Threat &amp; Risk Landscape (Summary)</w:t>
      </w:r>
    </w:p>
    <w:p>
      <w:r>
        <w:t>The AI Security Platform must address, at minimum, the following enterprise threat categories:</w:t>
      </w:r>
    </w:p>
    <w:p>
      <w:pPr>
        <w:pStyle w:val="ListBullet"/>
      </w:pPr>
      <w:r>
        <w:t>Prompt injection / policy bypass attacks</w:t>
      </w:r>
    </w:p>
    <w:p>
      <w:pPr>
        <w:pStyle w:val="ListBullet"/>
      </w:pPr>
      <w:r>
        <w:t>Sensitive data leakage via prompts, context, and outputs</w:t>
      </w:r>
    </w:p>
    <w:p>
      <w:pPr>
        <w:pStyle w:val="ListBullet"/>
      </w:pPr>
      <w:r>
        <w:t>Unauthorized tool execution and unsafe automation</w:t>
      </w:r>
    </w:p>
    <w:p>
      <w:pPr>
        <w:pStyle w:val="ListBullet"/>
      </w:pPr>
      <w:r>
        <w:t>Knowledge base poisoning and retrieval integrity manipulation (RAG risks)</w:t>
      </w:r>
    </w:p>
    <w:p>
      <w:pPr>
        <w:pStyle w:val="ListBullet"/>
      </w:pPr>
      <w:r>
        <w:t>Identity misuse and weak authorization across models and agents</w:t>
      </w:r>
    </w:p>
    <w:p>
      <w:pPr>
        <w:pStyle w:val="ListBullet"/>
      </w:pPr>
      <w:r>
        <w:t>Lack of telemetry causing SOC blind spots</w:t>
      </w:r>
    </w:p>
    <w:p>
      <w:pPr>
        <w:pStyle w:val="ListBullet"/>
      </w:pPr>
      <w:r>
        <w:t>Shadow AI usage outside approved environments</w:t>
      </w:r>
    </w:p>
    <w:p>
      <w:pPr>
        <w:pStyle w:val="ListBullet"/>
      </w:pPr>
      <w:r>
        <w:t>Uncontrolled usage leading to operational disruption and cost exposure</w:t>
      </w:r>
    </w:p>
    <w:p>
      <w:pPr>
        <w:pStyle w:val="Heading1"/>
      </w:pPr>
      <w:r>
        <w:t>7. What “AI Security Platform” Means in the Enterprise</w:t>
      </w:r>
    </w:p>
    <w:p>
      <w:r>
        <w:t>For this enterprise, an AI Security Platform is a centralized set of capabilities that provides:</w:t>
      </w:r>
    </w:p>
    <w:p>
      <w:pPr>
        <w:pStyle w:val="Heading2"/>
      </w:pPr>
      <w:r>
        <w:t>7A. Visibility and Posture Management</w:t>
      </w:r>
    </w:p>
    <w:p>
      <w:pPr>
        <w:pStyle w:val="ListBullet"/>
      </w:pPr>
      <w:r>
        <w:t>Discover and inventory AI assets and their configurations</w:t>
      </w:r>
    </w:p>
    <w:p>
      <w:pPr>
        <w:pStyle w:val="ListBullet"/>
      </w:pPr>
      <w:r>
        <w:t>Identify shadow AI use and unmanaged adoption patterns</w:t>
      </w:r>
    </w:p>
    <w:p>
      <w:pPr>
        <w:pStyle w:val="Heading2"/>
      </w:pPr>
      <w:r>
        <w:t>7B. Inline Runtime Enforcement</w:t>
      </w:r>
    </w:p>
    <w:p>
      <w:pPr>
        <w:pStyle w:val="ListBullet"/>
      </w:pPr>
      <w:r>
        <w:t>Enforce security policies during prompt and response processing</w:t>
      </w:r>
    </w:p>
    <w:p>
      <w:pPr>
        <w:pStyle w:val="ListBullet"/>
      </w:pPr>
      <w:r>
        <w:t>Prevent data leakage and AI-driven abuse</w:t>
      </w:r>
    </w:p>
    <w:p>
      <w:pPr>
        <w:pStyle w:val="Heading2"/>
      </w:pPr>
      <w:r>
        <w:t>7C. Agent and Tool Security</w:t>
      </w:r>
    </w:p>
    <w:p>
      <w:pPr>
        <w:pStyle w:val="ListBullet"/>
      </w:pPr>
      <w:r>
        <w:t>Control tool access using scoped permissions and allowlists</w:t>
      </w:r>
    </w:p>
    <w:p>
      <w:pPr>
        <w:pStyle w:val="ListBullet"/>
      </w:pPr>
      <w:r>
        <w:t>Validate and gate AI actions before execution</w:t>
      </w:r>
    </w:p>
    <w:p>
      <w:pPr>
        <w:pStyle w:val="Heading2"/>
      </w:pPr>
      <w:r>
        <w:t>7D. Monitoring, Detection, and Response</w:t>
      </w:r>
    </w:p>
    <w:p>
      <w:pPr>
        <w:pStyle w:val="ListBullet"/>
      </w:pPr>
      <w:r>
        <w:t>Generate evidence-quality telemetry for SOC integration</w:t>
      </w:r>
    </w:p>
    <w:p>
      <w:pPr>
        <w:pStyle w:val="ListBullet"/>
      </w:pPr>
      <w:r>
        <w:t>Enable fast containment and incident workflows</w:t>
      </w:r>
    </w:p>
    <w:p>
      <w:pPr>
        <w:pStyle w:val="Heading2"/>
      </w:pPr>
      <w:r>
        <w:t>7E. Governance Enablement (Minimum Needed)</w:t>
      </w:r>
    </w:p>
    <w:p>
      <w:pPr>
        <w:pStyle w:val="ListBullet"/>
      </w:pPr>
      <w:r>
        <w:t>Track approvals, audit changes, and evidence exports</w:t>
      </w:r>
    </w:p>
    <w:p>
      <w:pPr>
        <w:pStyle w:val="ListBullet"/>
      </w:pPr>
      <w:r>
        <w:t>Support secure lifecycle management without slowing adoption</w:t>
      </w:r>
    </w:p>
    <w:p>
      <w:pPr>
        <w:pStyle w:val="Heading2"/>
      </w:pPr>
      <w:r>
        <w:t>7F. Financial Controls for Safe Scaling</w:t>
      </w:r>
    </w:p>
    <w:p>
      <w:pPr>
        <w:pStyle w:val="ListBullet"/>
      </w:pPr>
      <w:r>
        <w:t>Attribute usage cost and apply guardrails to prevent runaway spend</w:t>
      </w:r>
    </w:p>
    <w:p>
      <w:pPr>
        <w:pStyle w:val="Heading1"/>
      </w:pPr>
      <w:r>
        <w:t>8. Evaluation Approach (How Vendors Will Be Assessed)</w:t>
      </w:r>
    </w:p>
    <w:p>
      <w:r>
        <w:t>Vendors will be evaluated using the attached AIS Master Requirements Matrix with the following approach:</w:t>
      </w:r>
    </w:p>
    <w:p>
      <w:pPr>
        <w:pStyle w:val="Heading2"/>
      </w:pPr>
      <w:r>
        <w:t>8.1 Scoring Methodology</w:t>
      </w:r>
    </w:p>
    <w:p>
      <w:pPr>
        <w:pStyle w:val="ListBullet"/>
      </w:pPr>
      <w:r>
        <w:t>Each requirement is scored on a 0–5 maturity scale.</w:t>
      </w:r>
    </w:p>
    <w:p>
      <w:pPr>
        <w:pStyle w:val="ListBullet"/>
      </w:pPr>
      <w:r>
        <w:t>Each requirement has a defined weight based on enterprise risk priority.</w:t>
      </w:r>
    </w:p>
    <w:p>
      <w:pPr>
        <w:pStyle w:val="ListBullet"/>
      </w:pPr>
      <w:r>
        <w:t>Requirements are categorized as Security, Governance, or Both.</w:t>
      </w:r>
    </w:p>
    <w:p>
      <w:pPr>
        <w:pStyle w:val="Heading2"/>
      </w:pPr>
      <w:r>
        <w:t>8.2 Evidence-Based Assessment (No Marketing Scoring)</w:t>
      </w:r>
    </w:p>
    <w:p>
      <w:r>
        <w:t>Vendor claims will not be accepted without evidence. Acceptable validation sources include:</w:t>
      </w:r>
    </w:p>
    <w:p>
      <w:pPr>
        <w:pStyle w:val="ListBullet"/>
      </w:pPr>
      <w:r>
        <w:t>Technical architecture diagrams and deployment patterns</w:t>
      </w:r>
    </w:p>
    <w:p>
      <w:pPr>
        <w:pStyle w:val="ListBullet"/>
      </w:pPr>
      <w:r>
        <w:t>Demonstrations mapped to enterprise test cases</w:t>
      </w:r>
    </w:p>
    <w:p>
      <w:pPr>
        <w:pStyle w:val="ListBullet"/>
      </w:pPr>
      <w:r>
        <w:t>Product documentation and configuration artifacts</w:t>
      </w:r>
    </w:p>
    <w:p>
      <w:pPr>
        <w:pStyle w:val="ListBullet"/>
      </w:pPr>
      <w:r>
        <w:t>Audit reports and security attestations (SOC2, pen test summaries, etc.)</w:t>
      </w:r>
    </w:p>
    <w:p>
      <w:pPr>
        <w:pStyle w:val="ListBullet"/>
      </w:pPr>
      <w:r>
        <w:t>Proof of SIEM integration and usable event telemetry</w:t>
      </w:r>
    </w:p>
    <w:p>
      <w:pPr>
        <w:pStyle w:val="Heading2"/>
      </w:pPr>
      <w:r>
        <w:t>8.3 POC Validation</w:t>
      </w:r>
    </w:p>
    <w:p>
      <w:r>
        <w:t>A vendor must demonstrate real enforcement in a controlled POC environment, including:</w:t>
      </w:r>
    </w:p>
    <w:p>
      <w:pPr>
        <w:pStyle w:val="ListBullet"/>
      </w:pPr>
      <w:r>
        <w:t>Prompt/response policy enforcement</w:t>
      </w:r>
    </w:p>
    <w:p>
      <w:pPr>
        <w:pStyle w:val="ListBullet"/>
      </w:pPr>
      <w:r>
        <w:t>Tool/action restrictions and safe gating</w:t>
      </w:r>
    </w:p>
    <w:p>
      <w:pPr>
        <w:pStyle w:val="ListBullet"/>
      </w:pPr>
      <w:r>
        <w:t>Traceability from user to action with SOC-visible logs</w:t>
      </w:r>
    </w:p>
    <w:p>
      <w:pPr>
        <w:pStyle w:val="ListBullet"/>
      </w:pPr>
      <w:r>
        <w:t>Shadow AI visibility and device-level signals (where applicable)</w:t>
      </w:r>
    </w:p>
    <w:p>
      <w:pPr>
        <w:pStyle w:val="ListBullet"/>
      </w:pPr>
      <w:r>
        <w:t>Operational practicality and false-positive tolerance</w:t>
      </w:r>
    </w:p>
    <w:p>
      <w:pPr>
        <w:pStyle w:val="ListBullet"/>
      </w:pPr>
      <w:r>
        <w:t>Cost visibility and budget controls</w:t>
      </w:r>
    </w:p>
    <w:p>
      <w:pPr>
        <w:pStyle w:val="Heading1"/>
      </w:pPr>
      <w:r>
        <w:t>9. Fail-Fast Disqualifiers (Enterprise Minimum Bar)</w:t>
      </w:r>
    </w:p>
    <w:p>
      <w:r>
        <w:t>A vendor may be disqualified if it fails any of the following:</w:t>
      </w:r>
    </w:p>
    <w:p>
      <w:pPr>
        <w:pStyle w:val="ListBullet"/>
      </w:pPr>
      <w:r>
        <w:t>No ability to enforce prompt/response controls inline (prevention-first).</w:t>
      </w:r>
    </w:p>
    <w:p>
      <w:pPr>
        <w:pStyle w:val="ListBullet"/>
      </w:pPr>
      <w:r>
        <w:t>No ability to restrict or gate agent actions (unsafe tool execution risk).</w:t>
      </w:r>
    </w:p>
    <w:p>
      <w:pPr>
        <w:pStyle w:val="ListBullet"/>
      </w:pPr>
      <w:r>
        <w:t>No usable telemetry for investigation and SIEM workflows.</w:t>
      </w:r>
    </w:p>
    <w:p>
      <w:pPr>
        <w:pStyle w:val="ListBullet"/>
      </w:pPr>
      <w:r>
        <w:t>No clear identity integration and least-privilege model.</w:t>
      </w:r>
    </w:p>
    <w:p>
      <w:pPr>
        <w:pStyle w:val="ListBullet"/>
      </w:pPr>
      <w:r>
        <w:t>No practical enterprise deployment model for the required environment.</w:t>
      </w:r>
    </w:p>
    <w:p>
      <w:pPr>
        <w:pStyle w:val="ListBullet"/>
      </w:pPr>
      <w:r>
        <w:t>No credible operational model for scale (false positives, tuning burden).</w:t>
      </w:r>
    </w:p>
    <w:p>
      <w:pPr>
        <w:pStyle w:val="ListBullet"/>
      </w:pPr>
      <w:r>
        <w:t>No cost attribution and controls (runaway spend risk).</w:t>
      </w:r>
    </w:p>
    <w:p>
      <w:pPr>
        <w:pStyle w:val="Heading1"/>
      </w:pPr>
      <w:r>
        <w:t>10. Ownership and Next Steps</w:t>
      </w:r>
    </w:p>
    <w:p>
      <w:pPr>
        <w:pStyle w:val="ListBullet"/>
      </w:pPr>
      <w:r>
        <w:t>Owner: Enterprise Security Architecture</w:t>
      </w:r>
    </w:p>
    <w:p>
      <w:pPr>
        <w:pStyle w:val="ListBullet"/>
      </w:pPr>
      <w:r>
        <w:t>Stakeholders: CISO org, Platform Engineering, Data/AI Engineering, Risk/Compliance, SOC</w:t>
      </w:r>
    </w:p>
    <w:p>
      <w:r>
        <w:t>Next Steps:</w:t>
      </w:r>
    </w:p>
    <w:p>
      <w:pPr>
        <w:pStyle w:val="ListBullet"/>
      </w:pPr>
      <w:r>
        <w:t>Finalize enterprise use cases and target environments (SaaS vs Hybrid vs enterprise-hosted).</w:t>
      </w:r>
    </w:p>
    <w:p>
      <w:pPr>
        <w:pStyle w:val="ListBullet"/>
      </w:pPr>
      <w:r>
        <w:t>Issue vendor assessments using the AIS Master Requirements Matrix.</w:t>
      </w:r>
    </w:p>
    <w:p>
      <w:pPr>
        <w:pStyle w:val="ListBullet"/>
      </w:pPr>
      <w:r>
        <w:t>Run a 2–4 week POC against top candidates.</w:t>
      </w:r>
    </w:p>
    <w:p>
      <w:pPr>
        <w:pStyle w:val="ListBullet"/>
      </w:pPr>
      <w:r>
        <w:t>Select platform and define a phased rollout plan aligned to AI maturity levels.</w:t>
      </w:r>
    </w:p>
    <w:p>
      <w:pPr>
        <w:pStyle w:val="Heading1"/>
      </w:pPr>
      <w:r>
        <w:t>Appendix (Attached)</w:t>
      </w:r>
    </w:p>
    <w:p>
      <w:pPr>
        <w:pStyle w:val="ListBullet"/>
      </w:pPr>
      <w:r>
        <w:t>AIS Master Requirements Matrix (AIS-01 to AIS-40) — includes category (Security/Governance/Both), weights, scoring rubric, vendor scoring columns, and evidence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