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Agentic AI Security Strategy</w:t>
      </w:r>
    </w:p>
    <w:p>
      <w:pPr>
        <w:spacing w:before="120" w:after="240"/>
        <w:jc w:val="center"/>
      </w:pPr>
      <w:r>
        <w:rPr>
          <w:b/>
          <w:bCs/>
          <w:color w:val="2E5090"/>
          <w:sz w:val="28"/>
          <w:szCs w:val="28"/>
        </w:rPr>
        <w:t xml:space="preserve">Version 3.0: Complete Operational Risk Coverage</w:t>
      </w:r>
    </w:p>
    <w:p>
      <w:pPr>
        <w:spacing w:before="240"/>
        <w:jc w:val="center"/>
      </w:pPr>
      <w:r>
        <w:rPr>
          <w:color w:val="666666"/>
          <w:sz w:val="24"/>
          <w:szCs w:val="24"/>
        </w:rPr>
        <w:t xml:space="preserve">Build Agents &amp; Buy Agents Security Framework</w:t>
      </w:r>
    </w:p>
    <w:p>
      <w:r>
        <w:br w:type="page"/>
      </w:r>
    </w:p>
    <w:p>
      <w:pPr>
        <w:pStyle w:val="Heading1"/>
      </w:pPr>
      <w:r>
        <w:t xml:space="preserve">Identity, Access, and Inventory Controls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700"/>
        <w:gridCol w:w="2100"/>
        <w:gridCol w:w="2400"/>
        <w:gridCol w:w="1100"/>
        <w:gridCol w:w="2060"/>
      </w:tblGrid>
      <w:tr>
        <w:trPr>
          <w:tblHeader/>
        </w:trPr>
        <w:tc>
          <w:tcPr>
            <w:tcW w:type="dxa" w:w="17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Control Domain</w:t>
            </w:r>
          </w:p>
        </w:tc>
        <w:tc>
          <w:tcPr>
            <w:tcW w:type="dxa" w:w="2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Risk Consideration</w:t>
            </w:r>
          </w:p>
        </w:tc>
        <w:tc>
          <w:tcPr>
            <w:tcW w:type="dxa" w:w="24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Mitigating Control</w:t>
            </w:r>
          </w:p>
        </w:tc>
        <w:tc>
          <w:tcPr>
            <w:tcW w:type="dxa" w:w="1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Agent Types</w:t>
            </w:r>
          </w:p>
        </w:tc>
        <w:tc>
          <w:tcPr>
            <w:tcW w:type="dxa" w:w="206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Build vs Buy</w:t>
            </w:r>
          </w:p>
        </w:tc>
      </w:tr>
      <w:tr>
        <w:tc>
          <w:tcPr>
            <w:tcW w:type="dxa" w:w="1700"/>
            <w:vMerge w:val="restart"/>
            <w:tcBorders>
              <w:top w:val="single" w:color="CCCCCC" w:sz="1"/>
              <w:left w:val="single" w:color="CCCCCC" w:sz="1"/>
              <w:bottom w:val="single" w:color="CCCCCC" w:sz="1"/>
              <w:right w:val="single" w:color="CCCCCC" w:sz="1"/>
            </w:tcBorders>
            <w:shd w:fill="E8F0F8" w:val="clear"/>
          </w:tcPr>
          <w:p>
            <w:pPr>
              <w:jc w:val="center"/>
            </w:pPr>
            <w:r>
              <w:rPr>
                <w:b/>
                <w:bCs/>
                <w:sz w:val="19"/>
                <w:szCs w:val="19"/>
              </w:rPr>
              <w:t xml:space="preserve">Identity &amp; Access</w:t>
            </w:r>
          </w:p>
        </w:tc>
        <w:tc>
          <w:tcPr>
            <w:tcW w:type="dxa" w:w="2100"/>
            <w:tcBorders>
              <w:top w:val="single" w:color="CCCCCC" w:sz="1"/>
              <w:left w:val="single" w:color="CCCCCC" w:sz="1"/>
              <w:bottom w:val="single" w:color="CCCCCC" w:sz="1"/>
              <w:right w:val="single" w:color="CCCCCC" w:sz="1"/>
            </w:tcBorders>
          </w:tcPr>
          <w:p>
            <w:r>
              <w:rPr>
                <w:sz w:val="19"/>
                <w:szCs w:val="19"/>
              </w:rPr>
              <w:t xml:space="preserve">Excessive or unintended access to corporate systems/data</w:t>
            </w:r>
          </w:p>
        </w:tc>
        <w:tc>
          <w:tcPr>
            <w:tcW w:type="dxa" w:w="2400"/>
            <w:tcBorders>
              <w:top w:val="single" w:color="CCCCCC" w:sz="1"/>
              <w:left w:val="single" w:color="CCCCCC" w:sz="1"/>
              <w:bottom w:val="single" w:color="CCCCCC" w:sz="1"/>
              <w:right w:val="single" w:color="CCCCCC" w:sz="1"/>
            </w:tcBorders>
          </w:tcPr>
          <w:p>
            <w:r>
              <w:rPr>
                <w:sz w:val="19"/>
                <w:szCs w:val="19"/>
              </w:rPr>
              <w:t xml:space="preserve">PBAC with fine-grained permissions, least-privilege, JIT access provisioning</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PBAC in app code, direct IAM integration</w:t>
            </w:r>
          </w:p>
          <w:p>
            <w:r>
              <w:rPr>
                <w:b w:val="false"/>
                <w:bCs w:val="false"/>
                <w:sz w:val="19"/>
                <w:szCs w:val="19"/>
              </w:rPr>
              <w:t xml:space="preserve">Buy: </w:t>
            </w:r>
            <w:r>
              <w:rPr>
                <w:sz w:val="19"/>
                <w:szCs w:val="19"/>
              </w:rPr>
              <w:t xml:space="preserve">Configure platform RBAC/ABAC, use platform admin controls</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Insecure credential storage/transmission enabling theft/impersonation</w:t>
            </w:r>
          </w:p>
        </w:tc>
        <w:tc>
          <w:tcPr>
            <w:tcW w:type="dxa" w:w="2400"/>
            <w:tcBorders>
              <w:top w:val="single" w:color="CCCCCC" w:sz="1"/>
              <w:left w:val="single" w:color="CCCCCC" w:sz="1"/>
              <w:bottom w:val="single" w:color="CCCCCC" w:sz="1"/>
              <w:right w:val="single" w:color="CCCCCC" w:sz="1"/>
            </w:tcBorders>
          </w:tcPr>
          <w:p>
            <w:r>
              <w:rPr>
                <w:sz w:val="19"/>
                <w:szCs w:val="19"/>
              </w:rPr>
              <w:t xml:space="preserve">Federated identity (OAuth/OIDC/SAML), automated rotation, TLS 1.3+, HSM vaulting</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HashiCorp Vault, AWS Secrets Manager, custom rotation</w:t>
            </w:r>
          </w:p>
          <w:p>
            <w:r>
              <w:rPr>
                <w:b w:val="false"/>
                <w:bCs w:val="false"/>
                <w:sz w:val="19"/>
                <w:szCs w:val="19"/>
              </w:rPr>
              <w:t xml:space="preserve">Buy: </w:t>
            </w:r>
            <w:r>
              <w:rPr>
                <w:sz w:val="19"/>
                <w:szCs w:val="19"/>
              </w:rPr>
              <w:t xml:space="preserve">Platform OAuth integration, vendor credential management</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Downstream consumers bypass organizational controls via agents</w:t>
            </w:r>
          </w:p>
        </w:tc>
        <w:tc>
          <w:tcPr>
            <w:tcW w:type="dxa" w:w="2400"/>
            <w:tcBorders>
              <w:top w:val="single" w:color="CCCCCC" w:sz="1"/>
              <w:left w:val="single" w:color="CCCCCC" w:sz="1"/>
              <w:bottom w:val="single" w:color="CCCCCC" w:sz="1"/>
              <w:right w:val="single" w:color="CCCCCC" w:sz="1"/>
            </w:tcBorders>
          </w:tcPr>
          <w:p>
            <w:r>
              <w:rPr>
                <w:sz w:val="19"/>
                <w:szCs w:val="19"/>
              </w:rPr>
              <w:t xml:space="preserve">PBAC for consumers, DLP deployment, user-context passthrough, query logging, anomaly detection</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App-level user auth, custom DLP, direct SIEM integration</w:t>
            </w:r>
          </w:p>
          <w:p>
            <w:r>
              <w:rPr>
                <w:b w:val="false"/>
                <w:bCs w:val="false"/>
                <w:sz w:val="19"/>
                <w:szCs w:val="19"/>
              </w:rPr>
              <w:t xml:space="preserve">Buy: </w:t>
            </w:r>
            <w:r>
              <w:rPr>
                <w:sz w:val="19"/>
                <w:szCs w:val="19"/>
              </w:rPr>
              <w:t xml:space="preserve">Platform user permissions, external DLP via API, platform audit logs</w:t>
            </w:r>
          </w:p>
        </w:tc>
      </w:tr>
      <w:tr>
        <w:tc>
          <w:tcPr>
            <w:tcW w:type="dxa" w:w="1700"/>
            <w:vMerge w:val="restart"/>
            <w:tcBorders>
              <w:top w:val="single" w:color="CCCCCC" w:sz="1"/>
              <w:left w:val="single" w:color="CCCCCC" w:sz="1"/>
              <w:bottom w:val="single" w:color="CCCCCC" w:sz="1"/>
              <w:right w:val="single" w:color="CCCCCC" w:sz="1"/>
            </w:tcBorders>
            <w:shd w:fill="FFF4E6" w:val="clear"/>
          </w:tcPr>
          <w:p>
            <w:pPr>
              <w:jc w:val="center"/>
            </w:pPr>
            <w:r>
              <w:rPr>
                <w:b/>
                <w:bCs/>
                <w:sz w:val="19"/>
                <w:szCs w:val="19"/>
              </w:rPr>
              <w:t xml:space="preserve">Agent Inventory</w:t>
            </w:r>
          </w:p>
        </w:tc>
        <w:tc>
          <w:tcPr>
            <w:tcW w:type="dxa" w:w="2100"/>
            <w:tcBorders>
              <w:top w:val="single" w:color="CCCCCC" w:sz="1"/>
              <w:left w:val="single" w:color="CCCCCC" w:sz="1"/>
              <w:bottom w:val="single" w:color="CCCCCC" w:sz="1"/>
              <w:right w:val="single" w:color="CCCCCC" w:sz="1"/>
            </w:tcBorders>
          </w:tcPr>
          <w:p>
            <w:r>
              <w:rPr>
                <w:sz w:val="19"/>
                <w:szCs w:val="19"/>
              </w:rPr>
              <w:t xml:space="preserve">Incomplete inventory of agents creating blind spots</w:t>
            </w:r>
          </w:p>
        </w:tc>
        <w:tc>
          <w:tcPr>
            <w:tcW w:type="dxa" w:w="2400"/>
            <w:tcBorders>
              <w:top w:val="single" w:color="CCCCCC" w:sz="1"/>
              <w:left w:val="single" w:color="CCCCCC" w:sz="1"/>
              <w:bottom w:val="single" w:color="CCCCCC" w:sz="1"/>
              <w:right w:val="single" w:color="CCCCCC" w:sz="1"/>
            </w:tcBorders>
          </w:tcPr>
          <w:p>
            <w:r>
              <w:rPr>
                <w:sz w:val="19"/>
                <w:szCs w:val="19"/>
              </w:rPr>
              <w:t xml:space="preserve">Centralized registry with metadata, automated discovery, mandatory registration with approval workflows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CMDB integration, deployment pipeline gates, automated discovery</w:t>
            </w:r>
          </w:p>
          <w:p>
            <w:r>
              <w:rPr>
                <w:b w:val="false"/>
                <w:bCs w:val="false"/>
                <w:sz w:val="19"/>
                <w:szCs w:val="19"/>
              </w:rPr>
              <w:t xml:space="preserve">Buy: </w:t>
            </w:r>
            <w:r>
              <w:rPr>
                <w:sz w:val="19"/>
                <w:szCs w:val="19"/>
              </w:rPr>
              <w:t xml:space="preserve">Platform APIs for agent enumeration, manual registry, governance portal</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Incomplete use case inventory enabling out-of-boundary operations</w:t>
            </w:r>
          </w:p>
        </w:tc>
        <w:tc>
          <w:tcPr>
            <w:tcW w:type="dxa" w:w="2400"/>
            <w:tcBorders>
              <w:top w:val="single" w:color="CCCCCC" w:sz="1"/>
              <w:left w:val="single" w:color="CCCCCC" w:sz="1"/>
              <w:bottom w:val="single" w:color="CCCCCC" w:sz="1"/>
              <w:right w:val="single" w:color="CCCCCC" w:sz="1"/>
            </w:tcBorders>
          </w:tcPr>
          <w:p>
            <w:r>
              <w:rPr>
                <w:sz w:val="19"/>
                <w:szCs w:val="19"/>
              </w:rPr>
              <w:t xml:space="preserve">Document use cases with constraints, runtime policy enforcement, regular reviews and recertification</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Code-level constraints, custom policy engine, detailed documentation</w:t>
            </w:r>
          </w:p>
          <w:p>
            <w:r>
              <w:rPr>
                <w:b w:val="false"/>
                <w:bCs w:val="false"/>
                <w:sz w:val="19"/>
                <w:szCs w:val="19"/>
              </w:rPr>
              <w:t xml:space="preserve">Buy: </w:t>
            </w:r>
            <w:r>
              <w:rPr>
                <w:sz w:val="19"/>
                <w:szCs w:val="19"/>
              </w:rPr>
              <w:t xml:space="preserve">Platform configuration limits, documented guidelines, approval workflows</w:t>
            </w:r>
          </w:p>
        </w:tc>
      </w:tr>
      <w:tr>
        <w:tc>
          <w:tcPr>
            <w:tcW w:type="dxa" w:w="1700"/>
            <w:tcBorders>
              <w:top w:val="single" w:color="CCCCCC" w:sz="1"/>
              <w:left w:val="single" w:color="CCCCCC" w:sz="1"/>
              <w:bottom w:val="single" w:color="CCCCCC" w:sz="1"/>
              <w:right w:val="single" w:color="CCCCCC" w:sz="1"/>
            </w:tcBorders>
            <w:shd w:fill="FFE6E6" w:val="clear"/>
          </w:tcPr>
          <w:p>
            <w:pPr>
              <w:jc w:val="center"/>
            </w:pPr>
            <w:r>
              <w:rPr>
                <w:b/>
                <w:bCs/>
                <w:sz w:val="19"/>
                <w:szCs w:val="19"/>
              </w:rPr>
              <w:t xml:space="preserve">No Human in Loop</w:t>
            </w:r>
          </w:p>
        </w:tc>
        <w:tc>
          <w:tcPr>
            <w:tcW w:type="dxa" w:w="2100"/>
            <w:tcBorders>
              <w:top w:val="single" w:color="CCCCCC" w:sz="1"/>
              <w:left w:val="single" w:color="CCCCCC" w:sz="1"/>
              <w:bottom w:val="single" w:color="CCCCCC" w:sz="1"/>
              <w:right w:val="single" w:color="CCCCCC" w:sz="1"/>
            </w:tcBorders>
          </w:tcPr>
          <w:p>
            <w:r>
              <w:rPr>
                <w:sz w:val="19"/>
                <w:szCs w:val="19"/>
              </w:rPr>
              <w:t xml:space="preserve">Autonomous agents produce inaccurate/undesirable outputs causing disruption</w:t>
            </w:r>
          </w:p>
        </w:tc>
        <w:tc>
          <w:tcPr>
            <w:tcW w:type="dxa" w:w="2400"/>
            <w:tcBorders>
              <w:top w:val="single" w:color="CCCCCC" w:sz="1"/>
              <w:left w:val="single" w:color="CCCCCC" w:sz="1"/>
              <w:bottom w:val="single" w:color="CCCCCC" w:sz="1"/>
              <w:right w:val="single" w:color="CCCCCC" w:sz="1"/>
            </w:tcBorders>
          </w:tcPr>
          <w:p>
            <w:r>
              <w:rPr>
                <w:sz w:val="19"/>
                <w:szCs w:val="19"/>
              </w:rPr>
              <w:t xml:space="preserve">Large-sample outcome testing, runtime anomaly detection, confidence scoring with escalation, multi-agent validation, circuit breakers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testing framework, code-level circuit breakers, detailed telemetry</w:t>
            </w:r>
          </w:p>
          <w:p>
            <w:r>
              <w:rPr>
                <w:b w:val="false"/>
                <w:bCs w:val="false"/>
                <w:sz w:val="19"/>
                <w:szCs w:val="19"/>
              </w:rPr>
              <w:t xml:space="preserve">Buy: </w:t>
            </w:r>
            <w:r>
              <w:rPr>
                <w:sz w:val="19"/>
                <w:szCs w:val="19"/>
              </w:rPr>
              <w:t xml:space="preserve">Platform testing tools, external monitoring, rely on vendor safety features</w:t>
            </w:r>
          </w:p>
        </w:tc>
      </w:tr>
      <w:tr>
        <w:tc>
          <w:tcPr>
            <w:tcW w:type="dxa" w:w="1700"/>
            <w:tcBorders>
              <w:top w:val="single" w:color="CCCCCC" w:sz="1"/>
              <w:left w:val="single" w:color="CCCCCC" w:sz="1"/>
              <w:bottom w:val="single" w:color="CCCCCC" w:sz="1"/>
              <w:right w:val="single" w:color="CCCCCC" w:sz="1"/>
            </w:tcBorders>
            <w:shd w:fill="E6F7FF" w:val="clear"/>
          </w:tcPr>
          <w:p>
            <w:pPr>
              <w:jc w:val="center"/>
            </w:pPr>
            <w:r>
              <w:rPr>
                <w:b/>
                <w:bCs/>
                <w:sz w:val="19"/>
                <w:szCs w:val="19"/>
              </w:rPr>
              <w:t xml:space="preserve">Interconnectivity</w:t>
            </w:r>
          </w:p>
        </w:tc>
        <w:tc>
          <w:tcPr>
            <w:tcW w:type="dxa" w:w="2100"/>
            <w:tcBorders>
              <w:top w:val="single" w:color="CCCCCC" w:sz="1"/>
              <w:left w:val="single" w:color="CCCCCC" w:sz="1"/>
              <w:bottom w:val="single" w:color="CCCCCC" w:sz="1"/>
              <w:right w:val="single" w:color="CCCCCC" w:sz="1"/>
            </w:tcBorders>
          </w:tcPr>
          <w:p>
            <w:r>
              <w:rPr>
                <w:sz w:val="19"/>
                <w:szCs w:val="19"/>
              </w:rPr>
              <w:t xml:space="preserve">Interconnected systems create large blast radius for compromise spillover</w:t>
            </w:r>
          </w:p>
        </w:tc>
        <w:tc>
          <w:tcPr>
            <w:tcW w:type="dxa" w:w="2400"/>
            <w:tcBorders>
              <w:top w:val="single" w:color="CCCCCC" w:sz="1"/>
              <w:left w:val="single" w:color="CCCCCC" w:sz="1"/>
              <w:bottom w:val="single" w:color="CCCCCC" w:sz="1"/>
              <w:right w:val="single" w:color="CCCCCC" w:sz="1"/>
            </w:tcBorders>
          </w:tcPr>
          <w:p>
            <w:r>
              <w:rPr>
                <w:sz w:val="19"/>
                <w:szCs w:val="19"/>
              </w:rPr>
              <w:t xml:space="preserve">Network segmentation (macro/micro), zero-trust, API gateways with rate limiting, agent sandboxing, least connectivity</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VPC/VNET segmentation, service mesh, custom API gateway</w:t>
            </w:r>
          </w:p>
          <w:p>
            <w:r>
              <w:rPr>
                <w:b w:val="false"/>
                <w:bCs w:val="false"/>
                <w:sz w:val="19"/>
                <w:szCs w:val="19"/>
              </w:rPr>
              <w:t xml:space="preserve">Buy: </w:t>
            </w:r>
            <w:r>
              <w:rPr>
                <w:sz w:val="19"/>
                <w:szCs w:val="19"/>
              </w:rPr>
              <w:t xml:space="preserve">Platform connector controls, external API gateway, whitelist IPs</w:t>
            </w:r>
          </w:p>
        </w:tc>
      </w:tr>
    </w:tbl>
    <w:p>
      <w:r>
        <w:br w:type="page"/>
      </w:r>
    </w:p>
    <w:p>
      <w:pPr>
        <w:pStyle w:val="Heading1"/>
      </w:pPr>
      <w:r>
        <w:t xml:space="preserve">Cybersecurity Controls (Complete)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700"/>
        <w:gridCol w:w="2100"/>
        <w:gridCol w:w="2400"/>
        <w:gridCol w:w="1100"/>
        <w:gridCol w:w="2060"/>
      </w:tblGrid>
      <w:tr>
        <w:trPr>
          <w:tblHeader/>
        </w:trPr>
        <w:tc>
          <w:tcPr>
            <w:tcW w:type="dxa" w:w="17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Control Domain</w:t>
            </w:r>
          </w:p>
        </w:tc>
        <w:tc>
          <w:tcPr>
            <w:tcW w:type="dxa" w:w="2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Risk Consideration</w:t>
            </w:r>
          </w:p>
        </w:tc>
        <w:tc>
          <w:tcPr>
            <w:tcW w:type="dxa" w:w="24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Mitigating Control</w:t>
            </w:r>
          </w:p>
        </w:tc>
        <w:tc>
          <w:tcPr>
            <w:tcW w:type="dxa" w:w="1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Agent Types</w:t>
            </w:r>
          </w:p>
        </w:tc>
        <w:tc>
          <w:tcPr>
            <w:tcW w:type="dxa" w:w="206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Build vs Buy</w:t>
            </w:r>
          </w:p>
        </w:tc>
      </w:tr>
      <w:tr>
        <w:tc>
          <w:tcPr>
            <w:tcW w:type="dxa" w:w="1700"/>
            <w:vMerge w:val="restart"/>
            <w:tcBorders>
              <w:top w:val="single" w:color="CCCCCC" w:sz="1"/>
              <w:left w:val="single" w:color="CCCCCC" w:sz="1"/>
              <w:bottom w:val="single" w:color="CCCCCC" w:sz="1"/>
              <w:right w:val="single" w:color="CCCCCC" w:sz="1"/>
            </w:tcBorders>
            <w:shd w:fill="FFE6E6" w:val="clear"/>
          </w:tcPr>
          <w:p>
            <w:pPr>
              <w:jc w:val="center"/>
            </w:pPr>
            <w:r>
              <w:rPr>
                <w:b/>
                <w:bCs/>
                <w:sz w:val="19"/>
                <w:szCs w:val="19"/>
              </w:rPr>
              <w:t xml:space="preserve">Cybersecurity</w:t>
            </w:r>
          </w:p>
        </w:tc>
        <w:tc>
          <w:tcPr>
            <w:tcW w:type="dxa" w:w="2100"/>
            <w:tcBorders>
              <w:top w:val="single" w:color="CCCCCC" w:sz="1"/>
              <w:left w:val="single" w:color="CCCCCC" w:sz="1"/>
              <w:bottom w:val="single" w:color="CCCCCC" w:sz="1"/>
              <w:right w:val="single" w:color="CCCCCC" w:sz="1"/>
            </w:tcBorders>
          </w:tcPr>
          <w:p>
            <w:r>
              <w:rPr>
                <w:sz w:val="19"/>
                <w:szCs w:val="19"/>
              </w:rPr>
              <w:t xml:space="preserve">Direct prompt injection attacks manipulating agent behavior</w:t>
            </w:r>
          </w:p>
        </w:tc>
        <w:tc>
          <w:tcPr>
            <w:tcW w:type="dxa" w:w="2400"/>
            <w:tcBorders>
              <w:top w:val="single" w:color="CCCCCC" w:sz="1"/>
              <w:left w:val="single" w:color="CCCCCC" w:sz="1"/>
              <w:bottom w:val="single" w:color="CCCCCC" w:sz="1"/>
              <w:right w:val="single" w:color="CCCCCC" w:sz="1"/>
            </w:tcBorders>
          </w:tcPr>
          <w:p>
            <w:r>
              <w:rPr>
                <w:sz w:val="19"/>
                <w:szCs w:val="19"/>
              </w:rPr>
              <w:t xml:space="preserve">Input validation/sanitization, prompt injection detection, structured prompting with separation, constitutional AI, output filtering</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input validators, code-level prompt templates, proprietary detection</w:t>
            </w:r>
          </w:p>
          <w:p>
            <w:r>
              <w:rPr>
                <w:b w:val="false"/>
                <w:bCs w:val="false"/>
                <w:sz w:val="19"/>
                <w:szCs w:val="19"/>
              </w:rPr>
              <w:t xml:space="preserve">Buy: </w:t>
            </w:r>
            <w:r>
              <w:rPr>
                <w:sz w:val="19"/>
                <w:szCs w:val="19"/>
              </w:rPr>
              <w:t xml:space="preserve">Rely on vendor protections, configure safety settings, external output monitoring</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Indirect prompt injection via malicious content in emails/documents/web pages</w:t>
            </w:r>
          </w:p>
        </w:tc>
        <w:tc>
          <w:tcPr>
            <w:tcW w:type="dxa" w:w="2400"/>
            <w:tcBorders>
              <w:top w:val="single" w:color="CCCCCC" w:sz="1"/>
              <w:left w:val="single" w:color="CCCCCC" w:sz="1"/>
              <w:bottom w:val="single" w:color="CCCCCC" w:sz="1"/>
              <w:right w:val="single" w:color="CCCCCC" w:sz="1"/>
            </w:tcBorders>
          </w:tcPr>
          <w:p>
            <w:r>
              <w:rPr>
                <w:sz w:val="19"/>
                <w:szCs w:val="19"/>
              </w:rPr>
              <w:t xml:space="preserve">Content sandboxing for untrusted sources, input sanitization for external content, separate agent contexts for trusted vs untrusted data, privilege separation</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sandboxing, content analysis engine, separate processing pipelines</w:t>
            </w:r>
          </w:p>
          <w:p>
            <w:r>
              <w:rPr>
                <w:b w:val="false"/>
                <w:bCs w:val="false"/>
                <w:sz w:val="19"/>
                <w:szCs w:val="19"/>
              </w:rPr>
              <w:t xml:space="preserve">Buy: </w:t>
            </w:r>
            <w:r>
              <w:rPr>
                <w:sz w:val="19"/>
                <w:szCs w:val="19"/>
              </w:rPr>
              <w:t xml:space="preserve">Configure platform content filters, rely on vendor sandboxing, external scanning</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Unauthorized access to agent infrastructure enabling compromise/attack vectors</w:t>
            </w:r>
          </w:p>
        </w:tc>
        <w:tc>
          <w:tcPr>
            <w:tcW w:type="dxa" w:w="2400"/>
            <w:tcBorders>
              <w:top w:val="single" w:color="CCCCCC" w:sz="1"/>
              <w:left w:val="single" w:color="CCCCCC" w:sz="1"/>
              <w:bottom w:val="single" w:color="CCCCCC" w:sz="1"/>
              <w:right w:val="single" w:color="CCCCCC" w:sz="1"/>
            </w:tcBorders>
          </w:tcPr>
          <w:p>
            <w:r>
              <w:rPr>
                <w:sz w:val="19"/>
                <w:szCs w:val="19"/>
              </w:rPr>
              <w:t xml:space="preserve">Vulnerability management with regular patching, RASP deployment, container security, agent isolation, SIEM integration, penetration testing</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Full infrastructure control, custom security tools, direct patching</w:t>
            </w:r>
          </w:p>
          <w:p>
            <w:r>
              <w:rPr>
                <w:b w:val="false"/>
                <w:bCs w:val="false"/>
                <w:sz w:val="19"/>
                <w:szCs w:val="19"/>
              </w:rPr>
              <w:t xml:space="preserve">Buy: </w:t>
            </w:r>
            <w:r>
              <w:rPr>
                <w:sz w:val="19"/>
                <w:szCs w:val="19"/>
              </w:rPr>
              <w:t xml:space="preserve">Rely on vendor security, validate certifications, monitor vendor advisories</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Configuration and extensions vulnerabilities from insecure configs or malicious extensions</w:t>
            </w:r>
          </w:p>
        </w:tc>
        <w:tc>
          <w:tcPr>
            <w:tcW w:type="dxa" w:w="2400"/>
            <w:tcBorders>
              <w:top w:val="single" w:color="CCCCCC" w:sz="1"/>
              <w:left w:val="single" w:color="CCCCCC" w:sz="1"/>
              <w:bottom w:val="single" w:color="CCCCCC" w:sz="1"/>
              <w:right w:val="single" w:color="CCCCCC" w:sz="1"/>
            </w:tcBorders>
          </w:tcPr>
          <w:p>
            <w:r>
              <w:rPr>
                <w:sz w:val="19"/>
                <w:szCs w:val="19"/>
              </w:rPr>
              <w:t xml:space="preserve">Secure configuration baselines, config drift detection, review/approve extensions, extension sandboxing, behavior monitoring</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IaC for configs, custom extension framework with security controls</w:t>
            </w:r>
          </w:p>
          <w:p>
            <w:r>
              <w:rPr>
                <w:b w:val="false"/>
                <w:bCs w:val="false"/>
                <w:sz w:val="19"/>
                <w:szCs w:val="19"/>
              </w:rPr>
              <w:t xml:space="preserve">Buy: </w:t>
            </w:r>
            <w:r>
              <w:rPr>
                <w:sz w:val="19"/>
                <w:szCs w:val="19"/>
              </w:rPr>
              <w:t xml:space="preserve">Platform config management, vet marketplace extensions, monitor behavior</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Supply chain attacks targeting dependencies, libraries, third-party components, marketplaces</w:t>
            </w:r>
          </w:p>
        </w:tc>
        <w:tc>
          <w:tcPr>
            <w:tcW w:type="dxa" w:w="2400"/>
            <w:tcBorders>
              <w:top w:val="single" w:color="CCCCCC" w:sz="1"/>
              <w:left w:val="single" w:color="CCCCCC" w:sz="1"/>
              <w:bottom w:val="single" w:color="CCCCCC" w:sz="1"/>
              <w:right w:val="single" w:color="CCCCCC" w:sz="1"/>
            </w:tcBorders>
          </w:tcPr>
          <w:p>
            <w:r>
              <w:rPr>
                <w:sz w:val="19"/>
                <w:szCs w:val="19"/>
              </w:rPr>
              <w:t xml:space="preserve">Marketplace vetting with code review, SCA for dependencies, cryptographic signing, runtime integrity monitoring, behavior monitoring</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SCA tools (Snyk, Sonatype), SBOM generation, internal review process</w:t>
            </w:r>
          </w:p>
          <w:p>
            <w:r>
              <w:rPr>
                <w:b w:val="false"/>
                <w:bCs w:val="false"/>
                <w:sz w:val="19"/>
                <w:szCs w:val="19"/>
              </w:rPr>
              <w:t xml:space="preserve">Buy: </w:t>
            </w:r>
            <w:r>
              <w:rPr>
                <w:sz w:val="19"/>
                <w:szCs w:val="19"/>
              </w:rPr>
              <w:t xml:space="preserve">Vet platform marketplace, review agent configs, monitor behavior post-deployment</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Denial of service attacks or resource exhaustion causing business disruption</w:t>
            </w:r>
          </w:p>
        </w:tc>
        <w:tc>
          <w:tcPr>
            <w:tcW w:type="dxa" w:w="2400"/>
            <w:tcBorders>
              <w:top w:val="single" w:color="CCCCCC" w:sz="1"/>
              <w:left w:val="single" w:color="CCCCCC" w:sz="1"/>
              <w:bottom w:val="single" w:color="CCCCCC" w:sz="1"/>
              <w:right w:val="single" w:color="CCCCCC" w:sz="1"/>
            </w:tcBorders>
          </w:tcPr>
          <w:p>
            <w:r>
              <w:rPr>
                <w:sz w:val="19"/>
                <w:szCs w:val="19"/>
              </w:rPr>
              <w:t xml:space="preserve">Rate limiting and throttling, resource quotas and circuit breakers, auto-scaling with limits, DDoS protection, resource consumption monitoring</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rate limiters, Kubernetes resource limits, CloudFlare/AWS Shield</w:t>
            </w:r>
          </w:p>
          <w:p>
            <w:r>
              <w:rPr>
                <w:b w:val="false"/>
                <w:bCs w:val="false"/>
                <w:sz w:val="19"/>
                <w:szCs w:val="19"/>
              </w:rPr>
              <w:t xml:space="preserve">Buy: </w:t>
            </w:r>
            <w:r>
              <w:rPr>
                <w:sz w:val="19"/>
                <w:szCs w:val="19"/>
              </w:rPr>
              <w:t xml:space="preserve">Configure platform rate limits, monitor usage quotas, rely on vendor DDoS protection</w:t>
            </w:r>
          </w:p>
        </w:tc>
      </w:tr>
    </w:tbl>
    <w:p>
      <w:r>
        <w:br w:type="page"/>
      </w:r>
    </w:p>
    <w:p>
      <w:pPr>
        <w:pStyle w:val="Heading1"/>
      </w:pPr>
      <w:r>
        <w:t xml:space="preserve">Business Resiliency Controls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700"/>
        <w:gridCol w:w="2100"/>
        <w:gridCol w:w="2400"/>
        <w:gridCol w:w="1100"/>
        <w:gridCol w:w="2060"/>
      </w:tblGrid>
      <w:tr>
        <w:trPr>
          <w:tblHeader/>
        </w:trPr>
        <w:tc>
          <w:tcPr>
            <w:tcW w:type="dxa" w:w="17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Control Domain</w:t>
            </w:r>
          </w:p>
        </w:tc>
        <w:tc>
          <w:tcPr>
            <w:tcW w:type="dxa" w:w="2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Risk Consideration</w:t>
            </w:r>
          </w:p>
        </w:tc>
        <w:tc>
          <w:tcPr>
            <w:tcW w:type="dxa" w:w="24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Mitigating Control</w:t>
            </w:r>
          </w:p>
        </w:tc>
        <w:tc>
          <w:tcPr>
            <w:tcW w:type="dxa" w:w="1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Agent Types</w:t>
            </w:r>
          </w:p>
        </w:tc>
        <w:tc>
          <w:tcPr>
            <w:tcW w:type="dxa" w:w="206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Build vs Buy</w:t>
            </w:r>
          </w:p>
        </w:tc>
      </w:tr>
      <w:tr>
        <w:tc>
          <w:tcPr>
            <w:tcW w:type="dxa" w:w="1700"/>
            <w:vMerge w:val="restart"/>
            <w:tcBorders>
              <w:top w:val="single" w:color="CCCCCC" w:sz="1"/>
              <w:left w:val="single" w:color="CCCCCC" w:sz="1"/>
              <w:bottom w:val="single" w:color="CCCCCC" w:sz="1"/>
              <w:right w:val="single" w:color="CCCCCC" w:sz="1"/>
            </w:tcBorders>
            <w:shd w:fill="E8F0F8" w:val="clear"/>
          </w:tcPr>
          <w:p>
            <w:pPr>
              <w:jc w:val="center"/>
            </w:pPr>
            <w:r>
              <w:rPr>
                <w:b/>
                <w:bCs/>
                <w:sz w:val="19"/>
                <w:szCs w:val="19"/>
              </w:rPr>
              <w:t xml:space="preserve">Business Resiliency</w:t>
            </w:r>
          </w:p>
        </w:tc>
        <w:tc>
          <w:tcPr>
            <w:tcW w:type="dxa" w:w="2100"/>
            <w:tcBorders>
              <w:top w:val="single" w:color="CCCCCC" w:sz="1"/>
              <w:left w:val="single" w:color="CCCCCC" w:sz="1"/>
              <w:bottom w:val="single" w:color="CCCCCC" w:sz="1"/>
              <w:right w:val="single" w:color="CCCCCC" w:sz="1"/>
            </w:tcBorders>
          </w:tcPr>
          <w:p>
            <w:r>
              <w:rPr>
                <w:sz w:val="19"/>
                <w:szCs w:val="19"/>
              </w:rPr>
              <w:t xml:space="preserve">Process/transaction disruption or operational errors causing business continuity impacts</w:t>
            </w:r>
          </w:p>
        </w:tc>
        <w:tc>
          <w:tcPr>
            <w:tcW w:type="dxa" w:w="2400"/>
            <w:tcBorders>
              <w:top w:val="single" w:color="CCCCCC" w:sz="1"/>
              <w:left w:val="single" w:color="CCCCCC" w:sz="1"/>
              <w:bottom w:val="single" w:color="CCCCCC" w:sz="1"/>
              <w:right w:val="single" w:color="CCCCCC" w:sz="1"/>
            </w:tcBorders>
          </w:tcPr>
          <w:p>
            <w:r>
              <w:rPr>
                <w:sz w:val="19"/>
                <w:szCs w:val="19"/>
              </w:rPr>
              <w:t xml:space="preserve">BCP/DR planning for agents, redundant instances with load balancing, transaction logging/rollback, chaos engineering, cascade failure detection</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DR procedures, multi-region deployment, transaction replay</w:t>
            </w:r>
          </w:p>
          <w:p>
            <w:r>
              <w:rPr>
                <w:b w:val="false"/>
                <w:bCs w:val="false"/>
                <w:sz w:val="19"/>
                <w:szCs w:val="19"/>
              </w:rPr>
              <w:t xml:space="preserve">Buy: </w:t>
            </w:r>
            <w:r>
              <w:rPr>
                <w:sz w:val="19"/>
                <w:szCs w:val="19"/>
              </w:rPr>
              <w:t xml:space="preserve">Rely on vendor SLAs, configure backup agents, document fallback procedures</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Agent hallucinations or errors in critical processes leading to incorrect decisions/faulty transactions</w:t>
            </w:r>
          </w:p>
        </w:tc>
        <w:tc>
          <w:tcPr>
            <w:tcW w:type="dxa" w:w="2400"/>
            <w:tcBorders>
              <w:top w:val="single" w:color="CCCCCC" w:sz="1"/>
              <w:left w:val="single" w:color="CCCCCC" w:sz="1"/>
              <w:bottom w:val="single" w:color="CCCCCC" w:sz="1"/>
              <w:right w:val="single" w:color="CCCCCC" w:sz="1"/>
            </w:tcBorders>
          </w:tcPr>
          <w:p>
            <w:r>
              <w:rPr>
                <w:sz w:val="19"/>
                <w:szCs w:val="19"/>
              </w:rPr>
              <w:t xml:space="preserve">Mandatory human approval for high-impact decisions above thresholds, confidence scoring with auto-escalation, multi-agent consensus for critical decisions, extensive testing with adversarial scenarios, real-time transaction validation</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approval workflows, code-level confidence thresholds, detailed validation</w:t>
            </w:r>
          </w:p>
          <w:p>
            <w:r>
              <w:rPr>
                <w:b w:val="false"/>
                <w:bCs w:val="false"/>
                <w:sz w:val="19"/>
                <w:szCs w:val="19"/>
              </w:rPr>
              <w:t xml:space="preserve">Buy: </w:t>
            </w:r>
            <w:r>
              <w:rPr>
                <w:sz w:val="19"/>
                <w:szCs w:val="19"/>
              </w:rPr>
              <w:t xml:space="preserve">Configure platform approval gates, external validation layer, monitoring</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Insufficient DevOps skills and talent to develop, deploy, maintain secure agentic AI systems effectively</w:t>
            </w:r>
          </w:p>
        </w:tc>
        <w:tc>
          <w:tcPr>
            <w:tcW w:type="dxa" w:w="2400"/>
            <w:tcBorders>
              <w:top w:val="single" w:color="CCCCCC" w:sz="1"/>
              <w:left w:val="single" w:color="CCCCCC" w:sz="1"/>
              <w:bottom w:val="single" w:color="CCCCCC" w:sz="1"/>
              <w:right w:val="single" w:color="CCCCCC" w:sz="1"/>
            </w:tcBorders>
          </w:tcPr>
          <w:p>
            <w:r>
              <w:rPr>
                <w:sz w:val="19"/>
                <w:szCs w:val="19"/>
              </w:rPr>
              <w:t xml:space="preserve">Establish AI/ML DevOps training programs, hire specialized talent with agentic AI expertise, implement knowledge management/documentation, use managed services where skills gaps exist, partner with consultancies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CRITICAL - Need AI/ML engineers, DevOps, security specialists, training programs</w:t>
            </w:r>
          </w:p>
          <w:p>
            <w:r>
              <w:rPr>
                <w:b w:val="false"/>
                <w:bCs w:val="false"/>
                <w:sz w:val="19"/>
                <w:szCs w:val="19"/>
              </w:rPr>
              <w:t xml:space="preserve">Buy: </w:t>
            </w:r>
            <w:r>
              <w:rPr>
                <w:sz w:val="19"/>
                <w:szCs w:val="19"/>
              </w:rPr>
              <w:t xml:space="preserve">Less critical - Focus on platform administration, configuration management skills</w:t>
            </w:r>
          </w:p>
        </w:tc>
      </w:tr>
    </w:tbl>
    <w:p>
      <w:r>
        <w:br w:type="page"/>
      </w:r>
    </w:p>
    <w:p>
      <w:pPr>
        <w:pStyle w:val="Heading1"/>
      </w:pPr>
      <w:r>
        <w:t xml:space="preserve">Data Management Controls (Complete)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700"/>
        <w:gridCol w:w="2100"/>
        <w:gridCol w:w="2400"/>
        <w:gridCol w:w="1100"/>
        <w:gridCol w:w="2060"/>
      </w:tblGrid>
      <w:tr>
        <w:trPr>
          <w:tblHeader/>
        </w:trPr>
        <w:tc>
          <w:tcPr>
            <w:tcW w:type="dxa" w:w="17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Control Domain</w:t>
            </w:r>
          </w:p>
        </w:tc>
        <w:tc>
          <w:tcPr>
            <w:tcW w:type="dxa" w:w="2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Risk Consideration</w:t>
            </w:r>
          </w:p>
        </w:tc>
        <w:tc>
          <w:tcPr>
            <w:tcW w:type="dxa" w:w="24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Mitigating Control</w:t>
            </w:r>
          </w:p>
        </w:tc>
        <w:tc>
          <w:tcPr>
            <w:tcW w:type="dxa" w:w="1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Agent Types</w:t>
            </w:r>
          </w:p>
        </w:tc>
        <w:tc>
          <w:tcPr>
            <w:tcW w:type="dxa" w:w="206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Build vs Buy</w:t>
            </w:r>
          </w:p>
        </w:tc>
      </w:tr>
      <w:tr>
        <w:tc>
          <w:tcPr>
            <w:tcW w:type="dxa" w:w="1700"/>
            <w:vMerge w:val="restart"/>
            <w:tcBorders>
              <w:top w:val="single" w:color="CCCCCC" w:sz="1"/>
              <w:left w:val="single" w:color="CCCCCC" w:sz="1"/>
              <w:bottom w:val="single" w:color="CCCCCC" w:sz="1"/>
              <w:right w:val="single" w:color="CCCCCC" w:sz="1"/>
            </w:tcBorders>
            <w:shd w:fill="FFF4E6" w:val="clear"/>
          </w:tcPr>
          <w:p>
            <w:pPr>
              <w:jc w:val="center"/>
            </w:pPr>
            <w:r>
              <w:rPr>
                <w:b/>
                <w:bCs/>
                <w:sz w:val="19"/>
                <w:szCs w:val="19"/>
              </w:rPr>
              <w:t xml:space="preserve">Data Management</w:t>
            </w:r>
          </w:p>
        </w:tc>
        <w:tc>
          <w:tcPr>
            <w:tcW w:type="dxa" w:w="2100"/>
            <w:tcBorders>
              <w:top w:val="single" w:color="CCCCCC" w:sz="1"/>
              <w:left w:val="single" w:color="CCCCCC" w:sz="1"/>
              <w:bottom w:val="single" w:color="CCCCCC" w:sz="1"/>
              <w:right w:val="single" w:color="CCCCCC" w:sz="1"/>
            </w:tcBorders>
          </w:tcPr>
          <w:p>
            <w:r>
              <w:rPr>
                <w:sz w:val="19"/>
                <w:szCs w:val="19"/>
              </w:rPr>
              <w:t xml:space="preserve">Inadequate prompt and response retention policies leading to compliance violations or inability to audit</w:t>
            </w:r>
          </w:p>
        </w:tc>
        <w:tc>
          <w:tcPr>
            <w:tcW w:type="dxa" w:w="2400"/>
            <w:tcBorders>
              <w:top w:val="single" w:color="CCCCCC" w:sz="1"/>
              <w:left w:val="single" w:color="CCCCCC" w:sz="1"/>
              <w:bottom w:val="single" w:color="CCCCCC" w:sz="1"/>
              <w:right w:val="single" w:color="CCCCCC" w:sz="1"/>
            </w:tcBorders>
          </w:tcPr>
          <w:p>
            <w:r>
              <w:rPr>
                <w:sz w:val="19"/>
                <w:szCs w:val="19"/>
              </w:rPr>
              <w:t xml:space="preserve">Comprehensive logging of all prompts/responses, define retention policies based on regulatory requirements, secure storage with encryption, implement purge procedures, enable audit trail reconstruction</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logging to data lake, full control over retention, queryable storage</w:t>
            </w:r>
          </w:p>
          <w:p>
            <w:r>
              <w:rPr>
                <w:b w:val="false"/>
                <w:bCs w:val="false"/>
                <w:sz w:val="19"/>
                <w:szCs w:val="19"/>
              </w:rPr>
              <w:t xml:space="preserve">Buy: </w:t>
            </w:r>
            <w:r>
              <w:rPr>
                <w:sz w:val="19"/>
                <w:szCs w:val="19"/>
              </w:rPr>
              <w:t xml:space="preserve">Configure platform retention settings, export logs via API, limited control</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Unstructured data usage with inconsistent quality and governance creating risks of inaccurate outputs or data leakage</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data classification for unstructured sources, content validation and quality checks, structured data extraction, access controls on unstructured data, monitor data lineage</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data pipelines, quality checks, structured extraction logic</w:t>
            </w:r>
          </w:p>
          <w:p>
            <w:r>
              <w:rPr>
                <w:b w:val="false"/>
                <w:bCs w:val="false"/>
                <w:sz w:val="19"/>
                <w:szCs w:val="19"/>
              </w:rPr>
              <w:t xml:space="preserve">Buy: </w:t>
            </w:r>
            <w:r>
              <w:rPr>
                <w:sz w:val="19"/>
                <w:szCs w:val="19"/>
              </w:rPr>
              <w:t xml:space="preserve">Configure data connectors, rely on platform processing, external validation</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Inadequate data retention controls and excessive data aggregation creating privacy risks</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retention policies at agent access layer, automated lifecycle management, data minimization principles, purpose limitation controls, data lineage tracking</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Code-level retention logic, direct database controls, custom lineage tracking</w:t>
            </w:r>
          </w:p>
          <w:p>
            <w:r>
              <w:rPr>
                <w:b w:val="false"/>
                <w:bCs w:val="false"/>
                <w:sz w:val="19"/>
                <w:szCs w:val="19"/>
              </w:rPr>
              <w:t xml:space="preserve">Buy: </w:t>
            </w:r>
            <w:r>
              <w:rPr>
                <w:sz w:val="19"/>
                <w:szCs w:val="19"/>
              </w:rPr>
              <w:t xml:space="preserve">Configure platform retention settings, data residency controls, vendor compliance</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Data privacy violations where agents process personal information violating regulations (GDPR, CCPA)</w:t>
            </w:r>
          </w:p>
        </w:tc>
        <w:tc>
          <w:tcPr>
            <w:tcW w:type="dxa" w:w="2400"/>
            <w:tcBorders>
              <w:top w:val="single" w:color="CCCCCC" w:sz="1"/>
              <w:left w:val="single" w:color="CCCCCC" w:sz="1"/>
              <w:bottom w:val="single" w:color="CCCCCC" w:sz="1"/>
              <w:right w:val="single" w:color="CCCCCC" w:sz="1"/>
            </w:tcBorders>
          </w:tcPr>
          <w:p>
            <w:r>
              <w:rPr>
                <w:sz w:val="19"/>
                <w:szCs w:val="19"/>
              </w:rPr>
              <w:t xml:space="preserve">Privacy by design principles, data classification and handling controls, data masking and tokenization for non-essential PII, consent management integration, PIAs for new use cases, audit logging for all PII access, ensure data subject rights compliance</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PII detection, application-level masking, direct consent integration</w:t>
            </w:r>
          </w:p>
          <w:p>
            <w:r>
              <w:rPr>
                <w:b w:val="false"/>
                <w:bCs w:val="false"/>
                <w:sz w:val="19"/>
                <w:szCs w:val="19"/>
              </w:rPr>
              <w:t xml:space="preserve">Buy: </w:t>
            </w:r>
            <w:r>
              <w:rPr>
                <w:sz w:val="19"/>
                <w:szCs w:val="19"/>
              </w:rPr>
              <w:t xml:space="preserve">Configure platform data controls, validate vendor DPA, rely on vendor GDPR compliance</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Data quality issues and hallucinations leading to poor decisions or error propagation. Training data poisoning affecting behavior</w:t>
            </w:r>
          </w:p>
        </w:tc>
        <w:tc>
          <w:tcPr>
            <w:tcW w:type="dxa" w:w="2400"/>
            <w:tcBorders>
              <w:top w:val="single" w:color="CCCCCC" w:sz="1"/>
              <w:left w:val="single" w:color="CCCCCC" w:sz="1"/>
              <w:bottom w:val="single" w:color="CCCCCC" w:sz="1"/>
              <w:right w:val="single" w:color="CCCCCC" w:sz="1"/>
            </w:tcBorders>
          </w:tcPr>
          <w:p>
            <w:r>
              <w:rPr>
                <w:sz w:val="19"/>
                <w:szCs w:val="19"/>
              </w:rPr>
              <w:t xml:space="preserve">Data quality validation at ingestion/processing, hallucination detection through fact-checking/consistency validation, data provenance tracking with source verification, adversarial training data detection, output validation against ground truth, RAG with verified knowledge bases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validation logic, internal knowledge base, model fine-tuning control</w:t>
            </w:r>
          </w:p>
          <w:p>
            <w:r>
              <w:rPr>
                <w:b w:val="false"/>
                <w:bCs w:val="false"/>
                <w:sz w:val="19"/>
                <w:szCs w:val="19"/>
              </w:rPr>
              <w:t xml:space="preserve">Buy: </w:t>
            </w:r>
            <w:r>
              <w:rPr>
                <w:sz w:val="19"/>
                <w:szCs w:val="19"/>
              </w:rPr>
              <w:t xml:space="preserve">Configure platform RAG, curated knowledge bases, rely on vendor model quality</w:t>
            </w:r>
          </w:p>
        </w:tc>
      </w:tr>
    </w:tbl>
    <w:p>
      <w:r>
        <w:br w:type="page"/>
      </w:r>
    </w:p>
    <w:p>
      <w:pPr>
        <w:pStyle w:val="Heading1"/>
      </w:pPr>
      <w:r>
        <w:t xml:space="preserve">Technology Infrastructure Controls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700"/>
        <w:gridCol w:w="2100"/>
        <w:gridCol w:w="2400"/>
        <w:gridCol w:w="1100"/>
        <w:gridCol w:w="2060"/>
      </w:tblGrid>
      <w:tr>
        <w:trPr>
          <w:tblHeader/>
        </w:trPr>
        <w:tc>
          <w:tcPr>
            <w:tcW w:type="dxa" w:w="17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Control Domain</w:t>
            </w:r>
          </w:p>
        </w:tc>
        <w:tc>
          <w:tcPr>
            <w:tcW w:type="dxa" w:w="2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Risk Consideration</w:t>
            </w:r>
          </w:p>
        </w:tc>
        <w:tc>
          <w:tcPr>
            <w:tcW w:type="dxa" w:w="24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Mitigating Control</w:t>
            </w:r>
          </w:p>
        </w:tc>
        <w:tc>
          <w:tcPr>
            <w:tcW w:type="dxa" w:w="1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Agent Types</w:t>
            </w:r>
          </w:p>
        </w:tc>
        <w:tc>
          <w:tcPr>
            <w:tcW w:type="dxa" w:w="206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Build vs Buy</w:t>
            </w:r>
          </w:p>
        </w:tc>
      </w:tr>
      <w:tr>
        <w:tc>
          <w:tcPr>
            <w:tcW w:type="dxa" w:w="1700"/>
            <w:vMerge w:val="restart"/>
            <w:tcBorders>
              <w:top w:val="single" w:color="CCCCCC" w:sz="1"/>
              <w:left w:val="single" w:color="CCCCCC" w:sz="1"/>
              <w:bottom w:val="single" w:color="CCCCCC" w:sz="1"/>
              <w:right w:val="single" w:color="CCCCCC" w:sz="1"/>
            </w:tcBorders>
            <w:shd w:fill="E6F7FF" w:val="clear"/>
          </w:tcPr>
          <w:p>
            <w:pPr>
              <w:jc w:val="center"/>
            </w:pPr>
            <w:r>
              <w:rPr>
                <w:b/>
                <w:bCs/>
                <w:sz w:val="19"/>
                <w:szCs w:val="19"/>
              </w:rPr>
              <w:t xml:space="preserve">Technology</w:t>
            </w:r>
          </w:p>
        </w:tc>
        <w:tc>
          <w:tcPr>
            <w:tcW w:type="dxa" w:w="2100"/>
            <w:tcBorders>
              <w:top w:val="single" w:color="CCCCCC" w:sz="1"/>
              <w:left w:val="single" w:color="CCCCCC" w:sz="1"/>
              <w:bottom w:val="single" w:color="CCCCCC" w:sz="1"/>
              <w:right w:val="single" w:color="CCCCCC" w:sz="1"/>
            </w:tcBorders>
          </w:tcPr>
          <w:p>
            <w:r>
              <w:rPr>
                <w:sz w:val="19"/>
                <w:szCs w:val="19"/>
              </w:rPr>
              <w:t xml:space="preserve">Inadequate architecture design and shared resource usage creating security vulnerabilities or enabling cross-agent data leakage</w:t>
            </w:r>
          </w:p>
        </w:tc>
        <w:tc>
          <w:tcPr>
            <w:tcW w:type="dxa" w:w="2400"/>
            <w:tcBorders>
              <w:top w:val="single" w:color="CCCCCC" w:sz="1"/>
              <w:left w:val="single" w:color="CCCCCC" w:sz="1"/>
              <w:bottom w:val="single" w:color="CCCCCC" w:sz="1"/>
              <w:right w:val="single" w:color="CCCCCC" w:sz="1"/>
            </w:tcBorders>
          </w:tcPr>
          <w:p>
            <w:r>
              <w:rPr>
                <w:sz w:val="19"/>
                <w:szCs w:val="19"/>
              </w:rPr>
              <w:t xml:space="preserve">Comprehensive architecture and design review, multi-tenant isolation with dedicated resources for high-sensitivity agents, memory and shared state isolation, containerization with resource limits, defense-in-depth with multiple isolation layers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Full architectural control, custom isolation, dedicated resources</w:t>
            </w:r>
          </w:p>
          <w:p>
            <w:r>
              <w:rPr>
                <w:b w:val="false"/>
                <w:bCs w:val="false"/>
                <w:sz w:val="19"/>
                <w:szCs w:val="19"/>
              </w:rPr>
              <w:t xml:space="preserve">Buy: </w:t>
            </w:r>
            <w:r>
              <w:rPr>
                <w:sz w:val="19"/>
                <w:szCs w:val="19"/>
              </w:rPr>
              <w:t xml:space="preserve">Rely on vendor architecture, validate isolation, review vendor design</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Insufficient non-functional testing (performance, scalability, reliability) leading to production failures or poor user experience</w:t>
            </w:r>
          </w:p>
        </w:tc>
        <w:tc>
          <w:tcPr>
            <w:tcW w:type="dxa" w:w="2400"/>
            <w:tcBorders>
              <w:top w:val="single" w:color="CCCCCC" w:sz="1"/>
              <w:left w:val="single" w:color="CCCCCC" w:sz="1"/>
              <w:bottom w:val="single" w:color="CCCCCC" w:sz="1"/>
              <w:right w:val="single" w:color="CCCCCC" w:sz="1"/>
            </w:tcBorders>
          </w:tcPr>
          <w:p>
            <w:r>
              <w:rPr>
                <w:sz w:val="19"/>
                <w:szCs w:val="19"/>
              </w:rPr>
              <w:t xml:space="preserve">Comprehensive non-functional testing including load, stress, endurance, and scalability testing, performance monitoring deployment, establish SLAs and SLOs, capacity planning, synthetic monitoring</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Full testing control, custom test frameworks, performance engineering</w:t>
            </w:r>
          </w:p>
          <w:p>
            <w:r>
              <w:rPr>
                <w:b w:val="false"/>
                <w:bCs w:val="false"/>
                <w:sz w:val="19"/>
                <w:szCs w:val="19"/>
              </w:rPr>
              <w:t xml:space="preserve">Buy: </w:t>
            </w:r>
            <w:r>
              <w:rPr>
                <w:sz w:val="19"/>
                <w:szCs w:val="19"/>
              </w:rPr>
              <w:t xml:space="preserve">Limited testing ability, rely on vendor SLAs, monitor actual performance</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Insufficient support readiness leading to inability to rapidly respond to incidents or agent failures</w:t>
            </w:r>
          </w:p>
        </w:tc>
        <w:tc>
          <w:tcPr>
            <w:tcW w:type="dxa" w:w="2400"/>
            <w:tcBorders>
              <w:top w:val="single" w:color="CCCCCC" w:sz="1"/>
              <w:left w:val="single" w:color="CCCCCC" w:sz="1"/>
              <w:bottom w:val="single" w:color="CCCCCC" w:sz="1"/>
              <w:right w:val="single" w:color="CCCCCC" w:sz="1"/>
            </w:tcBorders>
          </w:tcPr>
          <w:p>
            <w:r>
              <w:rPr>
                <w:sz w:val="19"/>
                <w:szCs w:val="19"/>
              </w:rPr>
              <w:t xml:space="preserve">Establish support readiness with runbooks and escalation procedures, automated rollback capabilities, synthetic monitoring and health checks, incident response procedures specific to agent failures, conduct regular tabletop exercises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Full operational control, custom runbooks, internal escalation</w:t>
            </w:r>
          </w:p>
          <w:p>
            <w:r>
              <w:rPr>
                <w:b w:val="false"/>
                <w:bCs w:val="false"/>
                <w:sz w:val="19"/>
                <w:szCs w:val="19"/>
              </w:rPr>
              <w:t xml:space="preserve">Buy: </w:t>
            </w:r>
            <w:r>
              <w:rPr>
                <w:sz w:val="19"/>
                <w:szCs w:val="19"/>
              </w:rPr>
              <w:t xml:space="preserve">Vendor support dependencies, platform runbooks, limited control</w:t>
            </w:r>
          </w:p>
        </w:tc>
      </w:tr>
    </w:tbl>
    <w:p>
      <w:r>
        <w:br w:type="page"/>
      </w:r>
    </w:p>
    <w:p>
      <w:pPr>
        <w:pStyle w:val="Heading1"/>
      </w:pPr>
      <w:r>
        <w:t xml:space="preserve">Third-Party Risk Controls (Complete)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700"/>
        <w:gridCol w:w="2100"/>
        <w:gridCol w:w="2400"/>
        <w:gridCol w:w="1100"/>
        <w:gridCol w:w="2060"/>
      </w:tblGrid>
      <w:tr>
        <w:trPr>
          <w:tblHeader/>
        </w:trPr>
        <w:tc>
          <w:tcPr>
            <w:tcW w:type="dxa" w:w="17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Control Domain</w:t>
            </w:r>
          </w:p>
        </w:tc>
        <w:tc>
          <w:tcPr>
            <w:tcW w:type="dxa" w:w="2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Risk Consideration</w:t>
            </w:r>
          </w:p>
        </w:tc>
        <w:tc>
          <w:tcPr>
            <w:tcW w:type="dxa" w:w="24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Mitigating Control</w:t>
            </w:r>
          </w:p>
        </w:tc>
        <w:tc>
          <w:tcPr>
            <w:tcW w:type="dxa" w:w="1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Agent Types</w:t>
            </w:r>
          </w:p>
        </w:tc>
        <w:tc>
          <w:tcPr>
            <w:tcW w:type="dxa" w:w="206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Build vs Buy</w:t>
            </w:r>
          </w:p>
        </w:tc>
      </w:tr>
      <w:tr>
        <w:tc>
          <w:tcPr>
            <w:tcW w:type="dxa" w:w="1700"/>
            <w:vMerge w:val="restart"/>
            <w:tcBorders>
              <w:top w:val="single" w:color="CCCCCC" w:sz="1"/>
              <w:left w:val="single" w:color="CCCCCC" w:sz="1"/>
              <w:bottom w:val="single" w:color="CCCCCC" w:sz="1"/>
              <w:right w:val="single" w:color="CCCCCC" w:sz="1"/>
            </w:tcBorders>
            <w:shd w:fill="FFE6F2" w:val="clear"/>
          </w:tcPr>
          <w:p>
            <w:pPr>
              <w:jc w:val="center"/>
            </w:pPr>
            <w:r>
              <w:rPr>
                <w:b/>
                <w:bCs/>
                <w:sz w:val="19"/>
                <w:szCs w:val="19"/>
              </w:rPr>
              <w:t xml:space="preserve">Third-Party Risk</w:t>
            </w:r>
          </w:p>
        </w:tc>
        <w:tc>
          <w:tcPr>
            <w:tcW w:type="dxa" w:w="2100"/>
            <w:tcBorders>
              <w:top w:val="single" w:color="CCCCCC" w:sz="1"/>
              <w:left w:val="single" w:color="CCCCCC" w:sz="1"/>
              <w:bottom w:val="single" w:color="CCCCCC" w:sz="1"/>
              <w:right w:val="single" w:color="CCCCCC" w:sz="1"/>
            </w:tcBorders>
          </w:tcPr>
          <w:p>
            <w:r>
              <w:rPr>
                <w:sz w:val="19"/>
                <w:szCs w:val="19"/>
              </w:rPr>
              <w:t xml:space="preserve">Risks from embedded third-party agent products, model version dependencies, or integration with external agent platforms</w:t>
            </w:r>
          </w:p>
        </w:tc>
        <w:tc>
          <w:tcPr>
            <w:tcW w:type="dxa" w:w="2400"/>
            <w:tcBorders>
              <w:top w:val="single" w:color="CCCCCC" w:sz="1"/>
              <w:left w:val="single" w:color="CCCCCC" w:sz="1"/>
              <w:bottom w:val="single" w:color="CCCCCC" w:sz="1"/>
              <w:right w:val="single" w:color="CCCCCC" w:sz="1"/>
            </w:tcBorders>
          </w:tcPr>
          <w:p>
            <w:r>
              <w:rPr>
                <w:sz w:val="19"/>
                <w:szCs w:val="19"/>
              </w:rPr>
              <w:t xml:space="preserve">Comprehensive third-party risk assessment for all agent providers and platforms, vendor security questionnaires and audits, contractual security requirements and SLAs, continuous monitoring of third-party agent behaviors, sandboxing and isolation</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Assess model providers (OpenAI, Anthropic), API security, model versioning</w:t>
            </w:r>
          </w:p>
          <w:p>
            <w:r>
              <w:rPr>
                <w:b w:val="false"/>
                <w:bCs w:val="false"/>
                <w:sz w:val="19"/>
                <w:szCs w:val="19"/>
              </w:rPr>
              <w:t xml:space="preserve">Buy: </w:t>
            </w:r>
            <w:r>
              <w:rPr>
                <w:sz w:val="19"/>
                <w:szCs w:val="19"/>
              </w:rPr>
              <w:t xml:space="preserve">CRITICAL - Platform IS third-party. Comprehensive vendor assessment, SOC 2/ISO certs</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Model version upgrades by vendors introducing breaking changes, performance degradation, or security vulnerabilities</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version pinning and controlled upgrade processes, conduct regression testing before adopting new versions, monitor vendor release notes closely, implement rollback procedures, test in non-production environments first</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Control model versions in code, staged rollout, comprehensive testing</w:t>
            </w:r>
          </w:p>
          <w:p>
            <w:r>
              <w:rPr>
                <w:b w:val="false"/>
                <w:bCs w:val="false"/>
                <w:sz w:val="19"/>
                <w:szCs w:val="19"/>
              </w:rPr>
              <w:t xml:space="preserve">Buy: </w:t>
            </w:r>
            <w:r>
              <w:rPr>
                <w:sz w:val="19"/>
                <w:szCs w:val="19"/>
              </w:rPr>
              <w:t xml:space="preserve">Limited version control, rely on vendor testing, monitor for changes</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Model version deprecation by vendors forcing urgent migrations with insufficient time for testing or creating operational disruptions</w:t>
            </w:r>
          </w:p>
        </w:tc>
        <w:tc>
          <w:tcPr>
            <w:tcW w:type="dxa" w:w="2400"/>
            <w:tcBorders>
              <w:top w:val="single" w:color="CCCCCC" w:sz="1"/>
              <w:left w:val="single" w:color="CCCCCC" w:sz="1"/>
              <w:bottom w:val="single" w:color="CCCCCC" w:sz="1"/>
              <w:right w:val="single" w:color="CCCCCC" w:sz="1"/>
            </w:tcBorders>
          </w:tcPr>
          <w:p>
            <w:r>
              <w:rPr>
                <w:sz w:val="19"/>
                <w:szCs w:val="19"/>
              </w:rPr>
              <w:t xml:space="preserve">Monitor vendor deprecation timelines proactively, establish migration procedures and timelines, maintain version compatibility matrix, implement automated compatibility testing, plan migrations proactively with adequate lead time</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Control migration timeline, host older versions if needed, flexibility</w:t>
            </w:r>
          </w:p>
          <w:p>
            <w:r>
              <w:rPr>
                <w:b w:val="false"/>
                <w:bCs w:val="false"/>
                <w:sz w:val="19"/>
                <w:szCs w:val="19"/>
              </w:rPr>
              <w:t xml:space="preserve">Buy: </w:t>
            </w:r>
            <w:r>
              <w:rPr>
                <w:sz w:val="19"/>
                <w:szCs w:val="19"/>
              </w:rPr>
              <w:t xml:space="preserve">Forced migrations by vendor, limited flexibility, must adapt to vendor timeline</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Vendor resilience risks including vendor outages, business failure, acquisition, or geopolitical issues disrupting agent operations</w:t>
            </w:r>
          </w:p>
        </w:tc>
        <w:tc>
          <w:tcPr>
            <w:tcW w:type="dxa" w:w="2400"/>
            <w:tcBorders>
              <w:top w:val="single" w:color="CCCCCC" w:sz="1"/>
              <w:left w:val="single" w:color="CCCCCC" w:sz="1"/>
              <w:bottom w:val="single" w:color="CCCCCC" w:sz="1"/>
              <w:right w:val="single" w:color="CCCCCC" w:sz="1"/>
            </w:tcBorders>
          </w:tcPr>
          <w:p>
            <w:r>
              <w:rPr>
                <w:sz w:val="19"/>
                <w:szCs w:val="19"/>
              </w:rPr>
              <w:t xml:space="preserve">Assess vendor financial stability and business continuity capabilities, implement multi-vendor strategy where feasible, maintain fallback options and alternative providers, include SLA requirements with penalties, monitor vendor health indicators continuously</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Can switch model providers, self-hosting options, vendor independence</w:t>
            </w:r>
          </w:p>
          <w:p>
            <w:r>
              <w:rPr>
                <w:b w:val="false"/>
                <w:bCs w:val="false"/>
                <w:sz w:val="19"/>
                <w:szCs w:val="19"/>
              </w:rPr>
              <w:t xml:space="preserve">Buy: </w:t>
            </w:r>
            <w:r>
              <w:rPr>
                <w:sz w:val="19"/>
                <w:szCs w:val="19"/>
              </w:rPr>
              <w:t xml:space="preserve">High vendor dependency, limited portability, require exit strategy</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Need to update standards and requirements for third parties that provide or use agentic AI. Contractual gaps in security requirements and liability allocation</w:t>
            </w:r>
          </w:p>
        </w:tc>
        <w:tc>
          <w:tcPr>
            <w:tcW w:type="dxa" w:w="2400"/>
            <w:tcBorders>
              <w:top w:val="single" w:color="CCCCCC" w:sz="1"/>
              <w:left w:val="single" w:color="CCCCCC" w:sz="1"/>
              <w:bottom w:val="single" w:color="CCCCCC" w:sz="1"/>
              <w:right w:val="single" w:color="CCCCCC" w:sz="1"/>
            </w:tcBorders>
          </w:tcPr>
          <w:p>
            <w:r>
              <w:rPr>
                <w:sz w:val="19"/>
                <w:szCs w:val="19"/>
              </w:rPr>
              <w:t xml:space="preserve">Update procurement and contracting standards to address agentic AI requirements explicitly, establish specific security, privacy, and operational requirements, define incident notification and response obligations, implement liability clauses addressing agent failures, require third-party agent registration and approval processes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Contracts for LLM API providers, model hosting vendors</w:t>
            </w:r>
          </w:p>
          <w:p>
            <w:r>
              <w:rPr>
                <w:b w:val="false"/>
                <w:bCs w:val="false"/>
                <w:sz w:val="19"/>
                <w:szCs w:val="19"/>
              </w:rPr>
              <w:t xml:space="preserve">Buy: </w:t>
            </w:r>
            <w:r>
              <w:rPr>
                <w:sz w:val="19"/>
                <w:szCs w:val="19"/>
              </w:rPr>
              <w:t xml:space="preserve">Master agreements with platform vendors, DPAs, SLAs, liability limits</w:t>
            </w:r>
          </w:p>
        </w:tc>
      </w:tr>
    </w:tbl>
    <w:p>
      <w:r>
        <w:br w:type="page"/>
      </w:r>
    </w:p>
    <w:p>
      <w:pPr>
        <w:pStyle w:val="Heading1"/>
      </w:pPr>
      <w:r>
        <w:t xml:space="preserve">Fraud Prevention Controls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700"/>
        <w:gridCol w:w="2100"/>
        <w:gridCol w:w="2400"/>
        <w:gridCol w:w="1100"/>
        <w:gridCol w:w="2060"/>
      </w:tblGrid>
      <w:tr>
        <w:trPr>
          <w:tblHeader/>
        </w:trPr>
        <w:tc>
          <w:tcPr>
            <w:tcW w:type="dxa" w:w="17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Control Domain</w:t>
            </w:r>
          </w:p>
        </w:tc>
        <w:tc>
          <w:tcPr>
            <w:tcW w:type="dxa" w:w="2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Risk Consideration</w:t>
            </w:r>
          </w:p>
        </w:tc>
        <w:tc>
          <w:tcPr>
            <w:tcW w:type="dxa" w:w="24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Mitigating Control</w:t>
            </w:r>
          </w:p>
        </w:tc>
        <w:tc>
          <w:tcPr>
            <w:tcW w:type="dxa" w:w="1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Agent Types</w:t>
            </w:r>
          </w:p>
        </w:tc>
        <w:tc>
          <w:tcPr>
            <w:tcW w:type="dxa" w:w="206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Build vs Buy</w:t>
            </w:r>
          </w:p>
        </w:tc>
      </w:tr>
      <w:tr>
        <w:tc>
          <w:tcPr>
            <w:tcW w:type="dxa" w:w="1700"/>
            <w:vMerge w:val="restart"/>
            <w:tcBorders>
              <w:top w:val="single" w:color="CCCCCC" w:sz="1"/>
              <w:left w:val="single" w:color="CCCCCC" w:sz="1"/>
              <w:bottom w:val="single" w:color="CCCCCC" w:sz="1"/>
              <w:right w:val="single" w:color="CCCCCC" w:sz="1"/>
            </w:tcBorders>
            <w:shd w:fill="FFF0E6" w:val="clear"/>
          </w:tcPr>
          <w:p>
            <w:pPr>
              <w:jc w:val="center"/>
            </w:pPr>
            <w:r>
              <w:rPr>
                <w:b/>
                <w:bCs/>
                <w:sz w:val="19"/>
                <w:szCs w:val="19"/>
              </w:rPr>
              <w:t xml:space="preserve">Fraud &amp; Impersonation</w:t>
            </w:r>
          </w:p>
        </w:tc>
        <w:tc>
          <w:tcPr>
            <w:tcW w:type="dxa" w:w="2100"/>
            <w:tcBorders>
              <w:top w:val="single" w:color="CCCCCC" w:sz="1"/>
              <w:left w:val="single" w:color="CCCCCC" w:sz="1"/>
              <w:bottom w:val="single" w:color="CCCCCC" w:sz="1"/>
              <w:right w:val="single" w:color="CCCCCC" w:sz="1"/>
            </w:tcBorders>
          </w:tcPr>
          <w:p>
            <w:r>
              <w:rPr>
                <w:sz w:val="19"/>
                <w:szCs w:val="19"/>
              </w:rPr>
              <w:t xml:space="preserve">Deepfakes and sophisticated impersonation attacks using agentic AI for social engineering, fraud, or unauthorized access</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deepfake detection capabilities at communication entry points, deploy MFA with out-of-band verification for high-risk transactions, establish verification protocols for unusual requests, behavioral biometrics and anomaly detection, user awareness training on AI-enabled fraud techniques, digital signatures and cryptographic verification</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deepfake detection, integrated MFA, behavioral analytics</w:t>
            </w:r>
          </w:p>
          <w:p>
            <w:r>
              <w:rPr>
                <w:b w:val="false"/>
                <w:bCs w:val="false"/>
                <w:sz w:val="19"/>
                <w:szCs w:val="19"/>
              </w:rPr>
              <w:t xml:space="preserve">Buy: </w:t>
            </w:r>
            <w:r>
              <w:rPr>
                <w:sz w:val="19"/>
                <w:szCs w:val="19"/>
              </w:rPr>
              <w:t xml:space="preserve">Platform authentication, rely on vendor detection, external monitoring</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Fraudulent documentation (bank statements, identification, etc.) processed by agents enabling financial fraud or identity theft</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document authenticity verification systems, deploy fraud detection ML models analyzing document patterns, use third-party verification services for identity documents, implement multi-source validation requiring corroborating evidence, deploy anomaly detection for unusual document patterns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fraud detection models, integrated verification APIs, comprehensive checks</w:t>
            </w:r>
          </w:p>
          <w:p>
            <w:r>
              <w:rPr>
                <w:b w:val="false"/>
                <w:bCs w:val="false"/>
                <w:sz w:val="19"/>
                <w:szCs w:val="19"/>
              </w:rPr>
              <w:t xml:space="preserve">Buy: </w:t>
            </w:r>
            <w:r>
              <w:rPr>
                <w:sz w:val="19"/>
                <w:szCs w:val="19"/>
              </w:rPr>
              <w:t xml:space="preserve">Configure platform verification features, external fraud services, limited customization</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Fraudulent agent actions or message fraud where compromised or malicious agents perform unauthorized transactions or manipulate financial data</w:t>
            </w:r>
          </w:p>
        </w:tc>
        <w:tc>
          <w:tcPr>
            <w:tcW w:type="dxa" w:w="2400"/>
            <w:tcBorders>
              <w:top w:val="single" w:color="CCCCCC" w:sz="1"/>
              <w:left w:val="single" w:color="CCCCCC" w:sz="1"/>
              <w:bottom w:val="single" w:color="CCCCCC" w:sz="1"/>
              <w:right w:val="single" w:color="CCCCCC" w:sz="1"/>
            </w:tcBorders>
          </w:tcPr>
          <w:p>
            <w:r>
              <w:rPr>
                <w:sz w:val="19"/>
                <w:szCs w:val="19"/>
              </w:rPr>
              <w:t xml:space="preserve">Deploy comprehensive fraud detection systems analyzing agent behavior patterns and transaction characteristics, implement real-time fraud scoring for agent-initiated transactions, use machine learning models for anomaly detection in agent operations, deploy transaction limits and velocity controls, implement multi-agent consensus for high-value transactions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fraud detection, integrated transaction monitoring, detailed analytics</w:t>
            </w:r>
          </w:p>
          <w:p>
            <w:r>
              <w:rPr>
                <w:b w:val="false"/>
                <w:bCs w:val="false"/>
                <w:sz w:val="19"/>
                <w:szCs w:val="19"/>
              </w:rPr>
              <w:t xml:space="preserve">Buy: </w:t>
            </w:r>
            <w:r>
              <w:rPr>
                <w:sz w:val="19"/>
                <w:szCs w:val="19"/>
              </w:rPr>
              <w:t xml:space="preserve">Platform monitoring, external fraud detection services, limited visibility</w:t>
            </w:r>
          </w:p>
        </w:tc>
      </w:tr>
    </w:tbl>
    <w:p>
      <w:r>
        <w:br w:type="page"/>
      </w:r>
    </w:p>
    <w:p>
      <w:pPr>
        <w:pStyle w:val="Heading1"/>
      </w:pPr>
      <w:r>
        <w:t xml:space="preserve">Model Risk Management Controls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700"/>
        <w:gridCol w:w="2100"/>
        <w:gridCol w:w="2400"/>
        <w:gridCol w:w="1100"/>
        <w:gridCol w:w="2060"/>
      </w:tblGrid>
      <w:tr>
        <w:trPr>
          <w:tblHeader/>
        </w:trPr>
        <w:tc>
          <w:tcPr>
            <w:tcW w:type="dxa" w:w="17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Control Domain</w:t>
            </w:r>
          </w:p>
        </w:tc>
        <w:tc>
          <w:tcPr>
            <w:tcW w:type="dxa" w:w="2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Risk Consideration</w:t>
            </w:r>
          </w:p>
        </w:tc>
        <w:tc>
          <w:tcPr>
            <w:tcW w:type="dxa" w:w="24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Mitigating Control</w:t>
            </w:r>
          </w:p>
        </w:tc>
        <w:tc>
          <w:tcPr>
            <w:tcW w:type="dxa" w:w="1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Agent Types</w:t>
            </w:r>
          </w:p>
        </w:tc>
        <w:tc>
          <w:tcPr>
            <w:tcW w:type="dxa" w:w="206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Build vs Buy</w:t>
            </w:r>
          </w:p>
        </w:tc>
      </w:tr>
      <w:tr>
        <w:tc>
          <w:tcPr>
            <w:tcW w:type="dxa" w:w="1700"/>
            <w:vMerge w:val="restart"/>
            <w:tcBorders>
              <w:top w:val="single" w:color="CCCCCC" w:sz="1"/>
              <w:left w:val="single" w:color="CCCCCC" w:sz="1"/>
              <w:bottom w:val="single" w:color="CCCCCC" w:sz="1"/>
              <w:right w:val="single" w:color="CCCCCC" w:sz="1"/>
            </w:tcBorders>
            <w:shd w:fill="E8F0F8" w:val="clear"/>
          </w:tcPr>
          <w:p>
            <w:pPr>
              <w:jc w:val="center"/>
            </w:pPr>
            <w:r>
              <w:rPr>
                <w:b/>
                <w:bCs/>
                <w:sz w:val="19"/>
                <w:szCs w:val="19"/>
              </w:rPr>
              <w:t xml:space="preserve">Model Risk</w:t>
            </w:r>
          </w:p>
        </w:tc>
        <w:tc>
          <w:tcPr>
            <w:tcW w:type="dxa" w:w="2100"/>
            <w:tcBorders>
              <w:top w:val="single" w:color="CCCCCC" w:sz="1"/>
              <w:left w:val="single" w:color="CCCCCC" w:sz="1"/>
              <w:bottom w:val="single" w:color="CCCCCC" w:sz="1"/>
              <w:right w:val="single" w:color="CCCCCC" w:sz="1"/>
            </w:tcBorders>
          </w:tcPr>
          <w:p>
            <w:r>
              <w:rPr>
                <w:sz w:val="19"/>
                <w:szCs w:val="19"/>
              </w:rPr>
              <w:t xml:space="preserve">Lack of explainability in agent decision-making processes preventing effective audit, governance, and accountability</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explainable AI techniques providing rationale for agent decisions, deploy chain-of-thought logging capturing reasoning processes, use attention mechanisms and decision tracing, implement model cards and comprehensive documentation, deploy interpretability tools and dashboards, require human-understandable explanations for critical decisions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logging, SHAP/LIME integration, proprietary interpretability tools</w:t>
            </w:r>
          </w:p>
          <w:p>
            <w:r>
              <w:rPr>
                <w:b w:val="false"/>
                <w:bCs w:val="false"/>
                <w:sz w:val="19"/>
                <w:szCs w:val="19"/>
              </w:rPr>
              <w:t xml:space="preserve">Buy: </w:t>
            </w:r>
            <w:r>
              <w:rPr>
                <w:sz w:val="19"/>
                <w:szCs w:val="19"/>
              </w:rPr>
              <w:t xml:space="preserve">Use platform explainability features, limited visibility into models, external audit tools</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Inadequate model change management leading to production issues, unintended behavior changes, or regression in capabilities</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formal model change management process with impact assessments, conduct comprehensive impact assessments before changes, deploy staged rollouts with monitoring, implement A/B testing comparing old and new model versions, maintain rollback capabilities to previous model versions, document all changes comprehensively with rationale</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Full change control, custom CI/CD pipelines, detailed testing, gradual rollouts</w:t>
            </w:r>
          </w:p>
          <w:p>
            <w:r>
              <w:rPr>
                <w:b w:val="false"/>
                <w:bCs w:val="false"/>
                <w:sz w:val="19"/>
                <w:szCs w:val="19"/>
              </w:rPr>
              <w:t xml:space="preserve">Buy: </w:t>
            </w:r>
            <w:r>
              <w:rPr>
                <w:sz w:val="19"/>
                <w:szCs w:val="19"/>
              </w:rPr>
              <w:t xml:space="preserve">Rely on vendor change management, test configuration changes, limited control over vendor models</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Model misuse where agents are used for purposes outside approved use cases creating legal, ethical, or reputational risks</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use case validation and approval workflows before agent deployment, deploy usage monitoring and misuse detection systems, establish clear acceptable use policies communicated to all users, implement technical controls preventing or detecting misuse, deploy comprehensive user training on appropriate agent usage, implement escalation procedures for suspected misuse</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Code-level usage restrictions, custom monitoring, fine-grained controls</w:t>
            </w:r>
          </w:p>
          <w:p>
            <w:r>
              <w:rPr>
                <w:b w:val="false"/>
                <w:bCs w:val="false"/>
                <w:sz w:val="19"/>
                <w:szCs w:val="19"/>
              </w:rPr>
              <w:t xml:space="preserve">Buy: </w:t>
            </w:r>
            <w:r>
              <w:rPr>
                <w:sz w:val="19"/>
                <w:szCs w:val="19"/>
              </w:rPr>
              <w:t xml:space="preserve">Platform usage policies, monitor via logs, rely on vendor content filters</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Model accuracy degradation, bias propagation, or concept drift leading to incorrect agent behaviors over time. Insufficient model monitoring creating discriminatory outcomes</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continuous model performance monitoring with drift detection algorithms, deploy bias detection and fairness metrics across protected classes, conduct regular model retraining and validation cycles, implement A/B testing for model updates, deploy model governance framework with version control and approval processes, use holdout test sets for ongoing validation</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Full model control, custom monitoring dashboards, own retraining cycles</w:t>
            </w:r>
          </w:p>
          <w:p>
            <w:r>
              <w:rPr>
                <w:b w:val="false"/>
                <w:bCs w:val="false"/>
                <w:sz w:val="19"/>
                <w:szCs w:val="19"/>
              </w:rPr>
              <w:t xml:space="preserve">Buy: </w:t>
            </w:r>
            <w:r>
              <w:rPr>
                <w:sz w:val="19"/>
                <w:szCs w:val="19"/>
              </w:rPr>
              <w:t xml:space="preserve">Monitor outputs only, rely on vendor model updates, limited control over model internals</w:t>
            </w:r>
          </w:p>
        </w:tc>
      </w:tr>
    </w:tbl>
    <w:p>
      <w:r>
        <w:br w:type="page"/>
      </w:r>
    </w:p>
    <w:p>
      <w:pPr>
        <w:pStyle w:val="Heading1"/>
      </w:pPr>
      <w:r>
        <w:t xml:space="preserve">Compliance and Reputational Controls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700"/>
        <w:gridCol w:w="2100"/>
        <w:gridCol w:w="2400"/>
        <w:gridCol w:w="1100"/>
        <w:gridCol w:w="2060"/>
      </w:tblGrid>
      <w:tr>
        <w:trPr>
          <w:tblHeader/>
        </w:trPr>
        <w:tc>
          <w:tcPr>
            <w:tcW w:type="dxa" w:w="17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Control Domain</w:t>
            </w:r>
          </w:p>
        </w:tc>
        <w:tc>
          <w:tcPr>
            <w:tcW w:type="dxa" w:w="2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Risk Consideration</w:t>
            </w:r>
          </w:p>
        </w:tc>
        <w:tc>
          <w:tcPr>
            <w:tcW w:type="dxa" w:w="24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Mitigating Control</w:t>
            </w:r>
          </w:p>
        </w:tc>
        <w:tc>
          <w:tcPr>
            <w:tcW w:type="dxa" w:w="1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Agent Types</w:t>
            </w:r>
          </w:p>
        </w:tc>
        <w:tc>
          <w:tcPr>
            <w:tcW w:type="dxa" w:w="206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Build vs Buy</w:t>
            </w:r>
          </w:p>
        </w:tc>
      </w:tr>
      <w:tr>
        <w:tc>
          <w:tcPr>
            <w:tcW w:type="dxa" w:w="1700"/>
            <w:vMerge w:val="restart"/>
            <w:tcBorders>
              <w:top w:val="single" w:color="CCCCCC" w:sz="1"/>
              <w:left w:val="single" w:color="CCCCCC" w:sz="1"/>
              <w:bottom w:val="single" w:color="CCCCCC" w:sz="1"/>
              <w:right w:val="single" w:color="CCCCCC" w:sz="1"/>
            </w:tcBorders>
            <w:shd w:fill="FFF4E6" w:val="clear"/>
          </w:tcPr>
          <w:p>
            <w:pPr>
              <w:jc w:val="center"/>
            </w:pPr>
            <w:r>
              <w:rPr>
                <w:b/>
                <w:bCs/>
                <w:sz w:val="19"/>
                <w:szCs w:val="19"/>
              </w:rPr>
              <w:t xml:space="preserve">Compliance &amp; Legal</w:t>
            </w:r>
          </w:p>
        </w:tc>
        <w:tc>
          <w:tcPr>
            <w:tcW w:type="dxa" w:w="2100"/>
            <w:tcBorders>
              <w:top w:val="single" w:color="CCCCCC" w:sz="1"/>
              <w:left w:val="single" w:color="CCCCCC" w:sz="1"/>
              <w:bottom w:val="single" w:color="CCCCCC" w:sz="1"/>
              <w:right w:val="single" w:color="CCCCCC" w:sz="1"/>
            </w:tcBorders>
          </w:tcPr>
          <w:p>
            <w:r>
              <w:rPr>
                <w:sz w:val="19"/>
                <w:szCs w:val="19"/>
              </w:rPr>
              <w:t xml:space="preserve">Insufficient copyright and intellectual property protections. Agents generating content that infringes on copyrights or violates IP rights</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content filtering to prevent copyright infringement, use only licensed training data and knowledge bases, deploy plagiarism detection on agent outputs, implement content provenance tracking, establish clear terms of use and acceptable use policies for agents, deploy watermarking for agent-generated content when appropriate</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content filters, control training data sources, implement watermarking</w:t>
            </w:r>
          </w:p>
          <w:p>
            <w:r>
              <w:rPr>
                <w:b w:val="false"/>
                <w:bCs w:val="false"/>
                <w:sz w:val="19"/>
                <w:szCs w:val="19"/>
              </w:rPr>
              <w:t xml:space="preserve">Buy: </w:t>
            </w:r>
            <w:r>
              <w:rPr>
                <w:sz w:val="19"/>
                <w:szCs w:val="19"/>
              </w:rPr>
              <w:t xml:space="preserve">Rely on vendor IP protections, review vendor indemnification clauses, adhere to usage policies</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Inadequate governance frameworks, policies, training, and legal protections for responsible agent usage. Lack of clear accountability. Insufficient audit trails for regulatory compliance</w:t>
            </w:r>
          </w:p>
        </w:tc>
        <w:tc>
          <w:tcPr>
            <w:tcW w:type="dxa" w:w="2400"/>
            <w:tcBorders>
              <w:top w:val="single" w:color="CCCCCC" w:sz="1"/>
              <w:left w:val="single" w:color="CCCCCC" w:sz="1"/>
              <w:bottom w:val="single" w:color="CCCCCC" w:sz="1"/>
              <w:right w:val="single" w:color="CCCCCC" w:sz="1"/>
            </w:tcBorders>
          </w:tcPr>
          <w:p>
            <w:r>
              <w:rPr>
                <w:sz w:val="19"/>
                <w:szCs w:val="19"/>
              </w:rPr>
              <w:t xml:space="preserve">Establish comprehensive AI governance framework specific to agentic systems, develop and enforce agent usage policies aligned with regulatory requirements, implement mandatory training programs for agent developers and users, establish clear accountability structures with defined roles and responsibilities, deploy comprehensive audit logging and monitoring capabilities, implement policy enforcement mechanisms at multiple levels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Full audit control, custom governance tools, detailed comprehensive logging</w:t>
            </w:r>
          </w:p>
          <w:p>
            <w:r>
              <w:rPr>
                <w:b w:val="false"/>
                <w:bCs w:val="false"/>
                <w:sz w:val="19"/>
                <w:szCs w:val="19"/>
              </w:rPr>
              <w:t xml:space="preserve">Buy: </w:t>
            </w:r>
            <w:r>
              <w:rPr>
                <w:sz w:val="19"/>
                <w:szCs w:val="19"/>
              </w:rPr>
              <w:t xml:space="preserve">Platform audit logs accessible via API, governance through admin console, training for users</w:t>
            </w:r>
          </w:p>
        </w:tc>
      </w:tr>
      <w:tr>
        <w:tc>
          <w:tcPr>
            <w:tcW w:type="dxa" w:w="1700"/>
            <w:vMerge w:val="restart"/>
            <w:tcBorders>
              <w:top w:val="single" w:color="CCCCCC" w:sz="1"/>
              <w:left w:val="single" w:color="CCCCCC" w:sz="1"/>
              <w:bottom w:val="single" w:color="CCCCCC" w:sz="1"/>
              <w:right w:val="single" w:color="CCCCCC" w:sz="1"/>
            </w:tcBorders>
            <w:shd w:fill="FFE6E6" w:val="clear"/>
          </w:tcPr>
          <w:p>
            <w:pPr>
              <w:jc w:val="center"/>
            </w:pPr>
            <w:r>
              <w:rPr>
                <w:b/>
                <w:bCs/>
                <w:sz w:val="19"/>
                <w:szCs w:val="19"/>
              </w:rPr>
              <w:t xml:space="preserve">Reputational Risk</w:t>
            </w:r>
          </w:p>
        </w:tc>
        <w:tc>
          <w:tcPr>
            <w:tcW w:type="dxa" w:w="2100"/>
            <w:tcBorders>
              <w:top w:val="single" w:color="CCCCCC" w:sz="1"/>
              <w:left w:val="single" w:color="CCCCCC" w:sz="1"/>
              <w:bottom w:val="single" w:color="CCCCCC" w:sz="1"/>
              <w:right w:val="single" w:color="CCCCCC" w:sz="1"/>
            </w:tcBorders>
          </w:tcPr>
          <w:p>
            <w:r>
              <w:rPr>
                <w:sz w:val="19"/>
                <w:szCs w:val="19"/>
              </w:rPr>
              <w:t xml:space="preserve">Ethical violations or unintended harmful outcomes from agent actions including bias, discrimination, or decisions conflicting with organizational values causing brand damage</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ethical AI principles and responsible AI framework across all agents, deploy bias detection and mitigation controls at multiple stages, establish ethics review boards for high-risk agent use cases, implement value alignment techniques ensuring agents operate consistent with organizational values, deploy public transparency reporting, conduct regular ethical impact assessments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bias detection algorithms, code-level value alignment, comprehensive testing for fairness</w:t>
            </w:r>
          </w:p>
          <w:p>
            <w:r>
              <w:rPr>
                <w:b w:val="false"/>
                <w:bCs w:val="false"/>
                <w:sz w:val="19"/>
                <w:szCs w:val="19"/>
              </w:rPr>
              <w:t xml:space="preserve">Buy: </w:t>
            </w:r>
            <w:r>
              <w:rPr>
                <w:sz w:val="19"/>
                <w:szCs w:val="19"/>
              </w:rPr>
              <w:t xml:space="preserve">Configure platform safety features, monitor outputs for bias, rely on vendor ethics implementations</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Reputational damage from internal perception that agents are being deployed irresponsibly or from loss of customer trust due to perceived lack of human oversight</w:t>
            </w:r>
          </w:p>
        </w:tc>
        <w:tc>
          <w:tcPr>
            <w:tcW w:type="dxa" w:w="2400"/>
            <w:tcBorders>
              <w:top w:val="single" w:color="CCCCCC" w:sz="1"/>
              <w:left w:val="single" w:color="CCCCCC" w:sz="1"/>
              <w:bottom w:val="single" w:color="CCCCCC" w:sz="1"/>
              <w:right w:val="single" w:color="CCCCCC" w:sz="1"/>
            </w:tcBorders>
          </w:tcPr>
          <w:p>
            <w:r>
              <w:rPr>
                <w:sz w:val="19"/>
                <w:szCs w:val="19"/>
              </w:rPr>
              <w:t xml:space="preserve">Establish transparent communication about agent deployment strategy and safeguards, implement stakeholder engagement programs educating employees and customers, deploy human-centered design approaches emphasizing augmentation over replacement, establish feedback mechanisms for concerns, implement clear escalation to human oversight for sensitive interactions, publish responsible AI principles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A,B,C,D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Full transparency possible, detailed communication about implementation, custom interfaces showing human touchpoints</w:t>
            </w:r>
          </w:p>
          <w:p>
            <w:r>
              <w:rPr>
                <w:b w:val="false"/>
                <w:bCs w:val="false"/>
                <w:sz w:val="19"/>
                <w:szCs w:val="19"/>
              </w:rPr>
              <w:t xml:space="preserve">Buy: </w:t>
            </w:r>
            <w:r>
              <w:rPr>
                <w:sz w:val="19"/>
                <w:szCs w:val="19"/>
              </w:rPr>
              <w:t xml:space="preserve">Communicate vendor partnership, explain safeguards, transparency within platform limits</w:t>
            </w:r>
          </w:p>
        </w:tc>
      </w:tr>
    </w:tbl>
    <w:p>
      <w:r>
        <w:br w:type="page"/>
      </w:r>
    </w:p>
    <w:p>
      <w:pPr>
        <w:pStyle w:val="Heading1"/>
      </w:pPr>
      <w:r>
        <w:t xml:space="preserve">Document Information</w:t>
      </w:r>
    </w:p>
    <w:p>
      <w:r>
        <w:rPr>
          <w:b/>
          <w:bCs/>
          <w:color w:val="2E5090"/>
          <w:sz w:val="24"/>
          <w:szCs w:val="24"/>
        </w:rPr>
        <w:t xml:space="preserve">Version: 3.0 - Complete Operational Risk Coverage</w:t>
      </w:r>
    </w:p>
    <w:p>
      <w:r>
        <w:rPr>
          <w:sz w:val="22"/>
          <w:szCs w:val="22"/>
        </w:rPr>
        <w:t xml:space="preserve">Publication Date: November 2025</w:t>
      </w:r>
    </w:p>
    <w:p>
      <w:r>
        <w:rPr>
          <w:sz w:val="22"/>
          <w:szCs w:val="22"/>
        </w:rPr>
        <w:t xml:space="preserve">Classification: Internal Use - Confidential</w:t>
      </w:r>
    </w:p>
    <w:p>
      <w:pPr>
        <w:spacing w:before="360"/>
      </w:pPr>
      <w:r>
        <w:rPr>
          <w:b/>
          <w:bCs/>
          <w:sz w:val="22"/>
          <w:szCs w:val="22"/>
        </w:rPr>
        <w:t xml:space="preserve">Comprehensive Coverage Includes:</w:t>
      </w:r>
    </w:p>
    <w:p>
      <w:r>
        <w:rPr>
          <w:sz w:val="20"/>
          <w:szCs w:val="20"/>
        </w:rPr>
        <w:t xml:space="preserve">✓ Identity &amp; Access Management (3 controls)</w:t>
      </w:r>
    </w:p>
    <w:p>
      <w:r>
        <w:rPr>
          <w:sz w:val="20"/>
          <w:szCs w:val="20"/>
        </w:rPr>
        <w:t xml:space="preserve">✓ Agent &amp; Use Case Inventory (2 controls)</w:t>
      </w:r>
    </w:p>
    <w:p>
      <w:r>
        <w:rPr>
          <w:sz w:val="20"/>
          <w:szCs w:val="20"/>
        </w:rPr>
        <w:t xml:space="preserve">✓ No Human in Loop (1 control)</w:t>
      </w:r>
    </w:p>
    <w:p>
      <w:r>
        <w:rPr>
          <w:sz w:val="20"/>
          <w:szCs w:val="20"/>
        </w:rPr>
        <w:t xml:space="preserve">✓ Interconnectivity (1 control)</w:t>
      </w:r>
    </w:p>
    <w:p>
      <w:r>
        <w:rPr>
          <w:sz w:val="20"/>
          <w:szCs w:val="20"/>
        </w:rPr>
        <w:t xml:space="preserve">✓ Cybersecurity (6 controls including indirect prompt injection and configuration security)</w:t>
      </w:r>
    </w:p>
    <w:p>
      <w:r>
        <w:rPr>
          <w:sz w:val="20"/>
          <w:szCs w:val="20"/>
        </w:rPr>
        <w:t xml:space="preserve">✓ Business Resiliency (3 controls including Skills &amp; Talent)</w:t>
      </w:r>
    </w:p>
    <w:p>
      <w:r>
        <w:rPr>
          <w:sz w:val="20"/>
          <w:szCs w:val="20"/>
        </w:rPr>
        <w:t xml:space="preserve">✓ Data Management (5 controls including prompt/response retention and unstructured data)</w:t>
      </w:r>
    </w:p>
    <w:p>
      <w:r>
        <w:rPr>
          <w:sz w:val="20"/>
          <w:szCs w:val="20"/>
        </w:rPr>
        <w:t xml:space="preserve">✓ Technology Infrastructure (3 controls including non-functional testing)</w:t>
      </w:r>
    </w:p>
    <w:p>
      <w:r>
        <w:rPr>
          <w:sz w:val="20"/>
          <w:szCs w:val="20"/>
        </w:rPr>
        <w:t xml:space="preserve">✓ Third-Party Risk (5 controls including model version management and vendor resilience)</w:t>
      </w:r>
    </w:p>
    <w:p>
      <w:r>
        <w:rPr>
          <w:sz w:val="20"/>
          <w:szCs w:val="20"/>
        </w:rPr>
        <w:t xml:space="preserve">✓ Fraud Prevention (3 controls including fraudulent documentation)</w:t>
      </w:r>
    </w:p>
    <w:p>
      <w:r>
        <w:rPr>
          <w:sz w:val="20"/>
          <w:szCs w:val="20"/>
        </w:rPr>
        <w:t xml:space="preserve">✓ Model Risk (4 controls including model change management and misuse)</w:t>
      </w:r>
    </w:p>
    <w:p>
      <w:r>
        <w:rPr>
          <w:sz w:val="20"/>
          <w:szCs w:val="20"/>
        </w:rPr>
        <w:t xml:space="preserve">✓ Compliance &amp; Legal (2 controls)</w:t>
      </w:r>
    </w:p>
    <w:p>
      <w:r>
        <w:rPr>
          <w:sz w:val="20"/>
          <w:szCs w:val="20"/>
        </w:rPr>
        <w:t xml:space="preserve">✓ Reputational Risk (2 controls)</w:t>
      </w:r>
    </w:p>
    <w:p>
      <w:pPr>
        <w:spacing w:before="240"/>
      </w:pPr>
      <w:r>
        <w:rPr>
          <w:b/>
          <w:bCs/>
          <w:color w:val="2E5090"/>
          <w:sz w:val="22"/>
          <w:szCs w:val="22"/>
        </w:rPr>
        <w:t xml:space="preserve">Total: 40+ Specific Risk Controls Across 13 Control Domains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pPr>
      <w:spacing w:before="480" w:after="240"/>
      <w:jc w:val="center"/>
    </w:pPr>
    <w:rPr>
      <w:b/>
      <w:bCs/>
      <w:color w:val="2E5090"/>
      <w:sz w:val="56"/>
      <w:szCs w:val="56"/>
    </w:rPr>
  </w:style>
  <w:style w:type="paragraph" w:styleId="Heading1">
    <w:name w:val="Heading 1"/>
    <w:pPr>
      <w:spacing w:before="360" w:after="240"/>
      <w:outlineLvl w:val="0"/>
    </w:pPr>
    <w:rPr>
      <w:b/>
      <w:bCs/>
      <w:color w:val="2E509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2025-11-18T03:53:33.441Z</dcterms:created>
  <dcterms:modified xsi:type="dcterms:W3CDTF">2025-11-18T03:53:33.442Z</dcterms:modified>
</cp:coreProperties>
</file>

<file path=docProps/custom.xml><?xml version="1.0" encoding="utf-8"?>
<Properties xmlns="http://schemas.openxmlformats.org/officeDocument/2006/custom-properties" xmlns:vt="http://schemas.openxmlformats.org/officeDocument/2006/docPropsVTypes"/>
</file>