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F97F" w14:textId="77777777" w:rsidR="007E5251" w:rsidRPr="007E5251" w:rsidRDefault="007E5251" w:rsidP="007E5251">
      <w:pPr>
        <w:spacing w:line="240" w:lineRule="auto"/>
        <w:rPr>
          <w:rFonts w:asciiTheme="minorHAnsi" w:eastAsia="Calibri" w:hAnsiTheme="minorHAnsi" w:cstheme="minorHAnsi"/>
        </w:rPr>
      </w:pPr>
      <w:r w:rsidRPr="007E5251">
        <w:rPr>
          <w:rFonts w:asciiTheme="minorHAnsi" w:eastAsia="Calibri" w:hAnsiTheme="minorHAnsi" w:cstheme="minorHAnsi"/>
          <w:b/>
        </w:rPr>
        <w:t>Table S1.</w:t>
      </w:r>
      <w:r w:rsidRPr="007E5251">
        <w:rPr>
          <w:rFonts w:asciiTheme="minorHAnsi" w:eastAsia="Calibri" w:hAnsiTheme="minorHAnsi" w:cstheme="minorHAnsi"/>
        </w:rPr>
        <w:t xml:space="preserve"> Averages and standard deviations of biomarker values by sex.</w:t>
      </w:r>
    </w:p>
    <w:p w14:paraId="299681D6" w14:textId="77777777" w:rsidR="007E5251" w:rsidRPr="007E5251" w:rsidRDefault="007E5251" w:rsidP="007E5251">
      <w:pPr>
        <w:spacing w:line="240" w:lineRule="auto"/>
        <w:rPr>
          <w:rFonts w:asciiTheme="minorHAnsi" w:eastAsia="Calibri" w:hAnsiTheme="minorHAnsi" w:cstheme="minorHAnsi"/>
        </w:rPr>
      </w:pPr>
    </w:p>
    <w:tbl>
      <w:tblPr>
        <w:tblpPr w:leftFromText="180" w:rightFromText="180" w:topFromText="180" w:bottomFromText="180" w:vertAnchor="text"/>
        <w:tblW w:w="9420" w:type="dxa"/>
        <w:tblLayout w:type="fixed"/>
        <w:tblLook w:val="0600" w:firstRow="0" w:lastRow="0" w:firstColumn="0" w:lastColumn="0" w:noHBand="1" w:noVBand="1"/>
      </w:tblPr>
      <w:tblGrid>
        <w:gridCol w:w="765"/>
        <w:gridCol w:w="525"/>
        <w:gridCol w:w="540"/>
        <w:gridCol w:w="615"/>
        <w:gridCol w:w="555"/>
        <w:gridCol w:w="630"/>
        <w:gridCol w:w="645"/>
        <w:gridCol w:w="735"/>
        <w:gridCol w:w="960"/>
        <w:gridCol w:w="675"/>
        <w:gridCol w:w="525"/>
        <w:gridCol w:w="645"/>
        <w:gridCol w:w="1605"/>
      </w:tblGrid>
      <w:tr w:rsidR="007E5251" w:rsidRPr="007E5251" w14:paraId="34E2F15D" w14:textId="77777777" w:rsidTr="007D2CF3">
        <w:trPr>
          <w:trHeight w:val="220"/>
        </w:trPr>
        <w:tc>
          <w:tcPr>
            <w:tcW w:w="7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DFFBC99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Sex</w:t>
            </w:r>
          </w:p>
        </w:tc>
        <w:tc>
          <w:tcPr>
            <w:tcW w:w="168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26F2E27F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</w:p>
          <w:p w14:paraId="4EE7DC5B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Neopterin (ng/ml)</w:t>
            </w:r>
          </w:p>
        </w:tc>
        <w:tc>
          <w:tcPr>
            <w:tcW w:w="183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2FFD6E12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</w:p>
          <w:p w14:paraId="2874684E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C-peptide (</w:t>
            </w:r>
            <w:proofErr w:type="spellStart"/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pg</w:t>
            </w:r>
            <w:proofErr w:type="spellEnd"/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/ml)</w:t>
            </w:r>
          </w:p>
        </w:tc>
        <w:tc>
          <w:tcPr>
            <w:tcW w:w="237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4D241EB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</w:p>
          <w:p w14:paraId="61379615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Creatinine Residuals ()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2C8588EF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</w:p>
          <w:p w14:paraId="19E3027B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Glucocorticoid metabolites (ng/g)</w:t>
            </w:r>
          </w:p>
        </w:tc>
      </w:tr>
      <w:tr w:rsidR="007E5251" w:rsidRPr="007E5251" w14:paraId="6ACA04F2" w14:textId="77777777" w:rsidTr="007D2CF3">
        <w:trPr>
          <w:trHeight w:val="323"/>
        </w:trPr>
        <w:tc>
          <w:tcPr>
            <w:tcW w:w="7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1525DF9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FEBBD1F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540" w:type="dxa"/>
            <w:tcBorders>
              <w:top w:val="single" w:sz="6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21C339CA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Avg</w:t>
            </w: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98CAC0F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SD</w:t>
            </w:r>
          </w:p>
        </w:tc>
        <w:tc>
          <w:tcPr>
            <w:tcW w:w="555" w:type="dxa"/>
            <w:tcBorders>
              <w:top w:val="single" w:sz="6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4B1A5B4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630" w:type="dxa"/>
            <w:tcBorders>
              <w:top w:val="single" w:sz="6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2E2E8D3C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Avg.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AECFC08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SD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08D9275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23833EC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Avg.</w:t>
            </w:r>
          </w:p>
        </w:tc>
        <w:tc>
          <w:tcPr>
            <w:tcW w:w="6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12CBF06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SD</w:t>
            </w:r>
          </w:p>
        </w:tc>
        <w:tc>
          <w:tcPr>
            <w:tcW w:w="5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CA929C3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0B3FCD9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Avg.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3F7F6F5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SD</w:t>
            </w:r>
          </w:p>
        </w:tc>
      </w:tr>
      <w:tr w:rsidR="007E5251" w:rsidRPr="007E5251" w14:paraId="7552359D" w14:textId="77777777" w:rsidTr="007D2CF3">
        <w:trPr>
          <w:trHeight w:val="422"/>
        </w:trPr>
        <w:tc>
          <w:tcPr>
            <w:tcW w:w="765" w:type="dxa"/>
            <w:tcBorders>
              <w:top w:val="single" w:sz="6" w:space="0" w:color="000000"/>
              <w:left w:val="nil"/>
              <w:bottom w:val="single" w:sz="6" w:space="0" w:color="FFFFFF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32C9FFD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  <w:vertAlign w:val="subscript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Female</w:t>
            </w:r>
          </w:p>
        </w:tc>
        <w:tc>
          <w:tcPr>
            <w:tcW w:w="525" w:type="dxa"/>
            <w:tcBorders>
              <w:top w:val="single" w:sz="6" w:space="0" w:color="000000"/>
              <w:left w:val="nil"/>
              <w:bottom w:val="single" w:sz="6" w:space="0" w:color="FFFFFF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4202924A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266</w:t>
            </w:r>
          </w:p>
        </w:tc>
        <w:tc>
          <w:tcPr>
            <w:tcW w:w="540" w:type="dxa"/>
            <w:tcBorders>
              <w:top w:val="single" w:sz="6" w:space="0" w:color="000000"/>
              <w:left w:val="nil"/>
              <w:bottom w:val="single" w:sz="6" w:space="0" w:color="FFFFFF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77B2F181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600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FFFFFF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26E7CCCA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527</w:t>
            </w:r>
          </w:p>
        </w:tc>
        <w:tc>
          <w:tcPr>
            <w:tcW w:w="555" w:type="dxa"/>
            <w:tcBorders>
              <w:top w:val="single" w:sz="6" w:space="0" w:color="000000"/>
              <w:left w:val="nil"/>
              <w:bottom w:val="single" w:sz="6" w:space="0" w:color="FFFFFF"/>
            </w:tcBorders>
            <w:tcMar>
              <w:top w:w="0" w:type="dxa"/>
              <w:bottom w:w="0" w:type="dxa"/>
            </w:tcMar>
            <w:vAlign w:val="center"/>
          </w:tcPr>
          <w:p w14:paraId="25A81CA7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294</w:t>
            </w:r>
          </w:p>
        </w:tc>
        <w:tc>
          <w:tcPr>
            <w:tcW w:w="630" w:type="dxa"/>
            <w:tcBorders>
              <w:top w:val="single" w:sz="6" w:space="0" w:color="000000"/>
              <w:left w:val="nil"/>
              <w:bottom w:val="single" w:sz="6" w:space="0" w:color="FFFFFF"/>
            </w:tcBorders>
            <w:tcMar>
              <w:top w:w="0" w:type="dxa"/>
              <w:bottom w:w="0" w:type="dxa"/>
            </w:tcMar>
            <w:vAlign w:val="center"/>
          </w:tcPr>
          <w:p w14:paraId="3D600025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9780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FFFFFF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26F25E3D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9751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FFFFFF"/>
            </w:tcBorders>
            <w:tcMar>
              <w:top w:w="0" w:type="dxa"/>
              <w:bottom w:w="0" w:type="dxa"/>
            </w:tcMar>
            <w:vAlign w:val="center"/>
          </w:tcPr>
          <w:p w14:paraId="3B1618FC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296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FFFFFF"/>
            </w:tcBorders>
            <w:tcMar>
              <w:top w:w="0" w:type="dxa"/>
              <w:bottom w:w="0" w:type="dxa"/>
            </w:tcMar>
            <w:vAlign w:val="center"/>
          </w:tcPr>
          <w:p w14:paraId="59C958AE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-0.00163</w:t>
            </w:r>
          </w:p>
        </w:tc>
        <w:tc>
          <w:tcPr>
            <w:tcW w:w="675" w:type="dxa"/>
            <w:tcBorders>
              <w:top w:val="single" w:sz="6" w:space="0" w:color="000000"/>
              <w:left w:val="nil"/>
              <w:bottom w:val="single" w:sz="6" w:space="0" w:color="FFFFFF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1C5C02F3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.263</w:t>
            </w:r>
          </w:p>
        </w:tc>
        <w:tc>
          <w:tcPr>
            <w:tcW w:w="525" w:type="dxa"/>
            <w:tcBorders>
              <w:top w:val="single" w:sz="6" w:space="0" w:color="000000"/>
              <w:left w:val="nil"/>
              <w:bottom w:val="single" w:sz="6" w:space="0" w:color="FFFFFF"/>
            </w:tcBorders>
            <w:tcMar>
              <w:top w:w="0" w:type="dxa"/>
              <w:bottom w:w="0" w:type="dxa"/>
            </w:tcMar>
            <w:vAlign w:val="center"/>
          </w:tcPr>
          <w:p w14:paraId="10E9E1CC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302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FFFFFF"/>
            </w:tcBorders>
            <w:tcMar>
              <w:top w:w="0" w:type="dxa"/>
              <w:bottom w:w="0" w:type="dxa"/>
            </w:tcMar>
            <w:vAlign w:val="center"/>
          </w:tcPr>
          <w:p w14:paraId="77880774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1028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FFFFFF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3892DDC2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530</w:t>
            </w:r>
          </w:p>
        </w:tc>
      </w:tr>
      <w:tr w:rsidR="007E5251" w:rsidRPr="007E5251" w14:paraId="7050D11E" w14:textId="77777777" w:rsidTr="007D2CF3">
        <w:trPr>
          <w:trHeight w:val="353"/>
        </w:trPr>
        <w:tc>
          <w:tcPr>
            <w:tcW w:w="765" w:type="dxa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DDFB594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  <w:vertAlign w:val="subscript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Male</w:t>
            </w:r>
          </w:p>
        </w:tc>
        <w:tc>
          <w:tcPr>
            <w:tcW w:w="52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3A45DE09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294</w:t>
            </w:r>
          </w:p>
        </w:tc>
        <w:tc>
          <w:tcPr>
            <w:tcW w:w="54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2563CF12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557</w:t>
            </w:r>
          </w:p>
        </w:tc>
        <w:tc>
          <w:tcPr>
            <w:tcW w:w="615" w:type="dxa"/>
            <w:tcBorders>
              <w:top w:val="single" w:sz="6" w:space="0" w:color="FFFFFF"/>
              <w:left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010BAA2D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554</w:t>
            </w:r>
          </w:p>
        </w:tc>
        <w:tc>
          <w:tcPr>
            <w:tcW w:w="555" w:type="dxa"/>
            <w:tcBorders>
              <w:top w:val="single" w:sz="6" w:space="0" w:color="FFFFFF"/>
              <w:left w:val="nil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378C4283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317</w:t>
            </w:r>
          </w:p>
        </w:tc>
        <w:tc>
          <w:tcPr>
            <w:tcW w:w="630" w:type="dxa"/>
            <w:tcBorders>
              <w:top w:val="single" w:sz="6" w:space="0" w:color="FFFFFF"/>
              <w:left w:val="nil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1AE05DFB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7628 </w:t>
            </w:r>
          </w:p>
        </w:tc>
        <w:tc>
          <w:tcPr>
            <w:tcW w:w="645" w:type="dxa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2C822294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7996</w:t>
            </w:r>
          </w:p>
        </w:tc>
        <w:tc>
          <w:tcPr>
            <w:tcW w:w="735" w:type="dxa"/>
            <w:tcBorders>
              <w:top w:val="single" w:sz="6" w:space="0" w:color="FFFFFF"/>
              <w:left w:val="nil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17754AAE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318</w:t>
            </w:r>
          </w:p>
        </w:tc>
        <w:tc>
          <w:tcPr>
            <w:tcW w:w="960" w:type="dxa"/>
            <w:tcBorders>
              <w:top w:val="single" w:sz="6" w:space="0" w:color="FFFFFF"/>
              <w:left w:val="nil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09BEB08F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0.00151</w:t>
            </w:r>
          </w:p>
        </w:tc>
        <w:tc>
          <w:tcPr>
            <w:tcW w:w="675" w:type="dxa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73880C07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0.256</w:t>
            </w:r>
          </w:p>
        </w:tc>
        <w:tc>
          <w:tcPr>
            <w:tcW w:w="525" w:type="dxa"/>
            <w:tcBorders>
              <w:top w:val="single" w:sz="6" w:space="0" w:color="FFFFFF"/>
              <w:left w:val="nil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45425D95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325</w:t>
            </w:r>
          </w:p>
        </w:tc>
        <w:tc>
          <w:tcPr>
            <w:tcW w:w="645" w:type="dxa"/>
            <w:tcBorders>
              <w:top w:val="single" w:sz="6" w:space="0" w:color="FFFFFF"/>
              <w:left w:val="nil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1E0CEC55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961</w:t>
            </w:r>
          </w:p>
        </w:tc>
        <w:tc>
          <w:tcPr>
            <w:tcW w:w="1605" w:type="dxa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70D32C21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529</w:t>
            </w:r>
          </w:p>
        </w:tc>
      </w:tr>
      <w:tr w:rsidR="007E5251" w:rsidRPr="007E5251" w14:paraId="18367EB4" w14:textId="77777777" w:rsidTr="007D2CF3">
        <w:trPr>
          <w:trHeight w:val="240"/>
        </w:trPr>
        <w:tc>
          <w:tcPr>
            <w:tcW w:w="76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77351B9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  <w:r w:rsidRPr="007E5251">
              <w:rPr>
                <w:rFonts w:asciiTheme="minorHAnsi" w:eastAsia="Calibri" w:hAnsiTheme="minorHAnsi" w:cstheme="minorHAnsi"/>
              </w:rPr>
              <w:t xml:space="preserve">  </w:t>
            </w:r>
          </w:p>
        </w:tc>
        <w:tc>
          <w:tcPr>
            <w:tcW w:w="525" w:type="dxa"/>
            <w:tcBorders>
              <w:top w:val="single" w:sz="6" w:space="0" w:color="000000"/>
              <w:left w:val="nil"/>
              <w:bottom w:val="single" w:sz="6" w:space="0" w:color="FFFFFF"/>
              <w:right w:val="nil"/>
            </w:tcBorders>
            <w:tcMar>
              <w:top w:w="0" w:type="dxa"/>
              <w:bottom w:w="0" w:type="dxa"/>
            </w:tcMar>
          </w:tcPr>
          <w:p w14:paraId="4E1320B7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nil"/>
              <w:bottom w:val="single" w:sz="6" w:space="0" w:color="FFFFFF"/>
              <w:right w:val="nil"/>
            </w:tcBorders>
            <w:tcMar>
              <w:top w:w="0" w:type="dxa"/>
              <w:bottom w:w="0" w:type="dxa"/>
            </w:tcMar>
          </w:tcPr>
          <w:p w14:paraId="4EDAE5A5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nil"/>
              <w:right w:val="nil"/>
            </w:tcBorders>
            <w:tcMar>
              <w:top w:w="0" w:type="dxa"/>
              <w:bottom w:w="0" w:type="dxa"/>
            </w:tcMar>
          </w:tcPr>
          <w:p w14:paraId="3EA8CAA0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nil"/>
              <w:bottom w:val="nil"/>
            </w:tcBorders>
            <w:tcMar>
              <w:top w:w="0" w:type="dxa"/>
              <w:bottom w:w="0" w:type="dxa"/>
            </w:tcMar>
          </w:tcPr>
          <w:p w14:paraId="6C72343D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nil"/>
              <w:bottom w:val="nil"/>
            </w:tcBorders>
            <w:tcMar>
              <w:top w:w="0" w:type="dxa"/>
              <w:bottom w:w="0" w:type="dxa"/>
            </w:tcMar>
          </w:tcPr>
          <w:p w14:paraId="744AF960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B4DC365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nil"/>
            </w:tcBorders>
            <w:tcMar>
              <w:top w:w="0" w:type="dxa"/>
              <w:bottom w:w="0" w:type="dxa"/>
            </w:tcMar>
          </w:tcPr>
          <w:p w14:paraId="714DECB4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nil"/>
            </w:tcBorders>
            <w:tcMar>
              <w:top w:w="0" w:type="dxa"/>
              <w:bottom w:w="0" w:type="dxa"/>
            </w:tcMar>
          </w:tcPr>
          <w:p w14:paraId="557EAEB3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800E5DC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nil"/>
              <w:bottom w:val="nil"/>
            </w:tcBorders>
            <w:tcMar>
              <w:top w:w="0" w:type="dxa"/>
              <w:bottom w:w="0" w:type="dxa"/>
            </w:tcMar>
          </w:tcPr>
          <w:p w14:paraId="557F2B25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nil"/>
            </w:tcBorders>
            <w:tcMar>
              <w:top w:w="0" w:type="dxa"/>
              <w:bottom w:w="0" w:type="dxa"/>
            </w:tcMar>
          </w:tcPr>
          <w:p w14:paraId="0AA71ECF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4855A20C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</w:tr>
    </w:tbl>
    <w:p w14:paraId="2F78509E" w14:textId="77777777" w:rsidR="007E5251" w:rsidRPr="007E5251" w:rsidRDefault="007E5251" w:rsidP="007E5251">
      <w:pPr>
        <w:spacing w:line="240" w:lineRule="auto"/>
        <w:rPr>
          <w:rFonts w:asciiTheme="minorHAnsi" w:eastAsia="Calibri" w:hAnsiTheme="minorHAnsi" w:cstheme="minorHAnsi"/>
        </w:rPr>
      </w:pPr>
      <w:r w:rsidRPr="007E5251">
        <w:rPr>
          <w:rFonts w:asciiTheme="minorHAnsi" w:eastAsia="Calibri" w:hAnsiTheme="minorHAnsi" w:cstheme="minorHAnsi"/>
          <w:b/>
        </w:rPr>
        <w:t>Table S2</w:t>
      </w:r>
      <w:r w:rsidRPr="007E5251">
        <w:rPr>
          <w:rFonts w:asciiTheme="minorHAnsi" w:eastAsia="Calibri" w:hAnsiTheme="minorHAnsi" w:cstheme="minorHAnsi"/>
        </w:rPr>
        <w:t>. Effects of cellular immune activity on daily activities using LMM, n = 293 subject months.</w:t>
      </w:r>
    </w:p>
    <w:p w14:paraId="35B989D4" w14:textId="77777777" w:rsidR="007E5251" w:rsidRPr="007E5251" w:rsidRDefault="007E5251" w:rsidP="007E5251">
      <w:pPr>
        <w:spacing w:line="240" w:lineRule="auto"/>
        <w:rPr>
          <w:rFonts w:asciiTheme="minorHAnsi" w:eastAsia="Calibri" w:hAnsiTheme="minorHAnsi" w:cstheme="minorHAnsi"/>
        </w:rPr>
      </w:pPr>
    </w:p>
    <w:tbl>
      <w:tblPr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545"/>
        <w:gridCol w:w="1515"/>
        <w:gridCol w:w="1455"/>
        <w:gridCol w:w="1560"/>
        <w:gridCol w:w="1500"/>
      </w:tblGrid>
      <w:tr w:rsidR="007E5251" w:rsidRPr="007E5251" w14:paraId="72ABCF60" w14:textId="77777777" w:rsidTr="007D2CF3">
        <w:trPr>
          <w:trHeight w:val="225"/>
        </w:trPr>
        <w:tc>
          <w:tcPr>
            <w:tcW w:w="15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947FC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Response</w:t>
            </w:r>
          </w:p>
        </w:tc>
        <w:tc>
          <w:tcPr>
            <w:tcW w:w="15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B4A56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Predictor</w:t>
            </w:r>
          </w:p>
        </w:tc>
        <w:tc>
          <w:tcPr>
            <w:tcW w:w="15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FC380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Estimate</w:t>
            </w:r>
          </w:p>
        </w:tc>
        <w:tc>
          <w:tcPr>
            <w:tcW w:w="14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BBB86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SE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5DC19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CI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96B72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proofErr w:type="spellStart"/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p_value</w:t>
            </w:r>
            <w:proofErr w:type="spellEnd"/>
          </w:p>
        </w:tc>
      </w:tr>
      <w:tr w:rsidR="007E5251" w:rsidRPr="007E5251" w14:paraId="7E7F8C7D" w14:textId="77777777" w:rsidTr="007D2CF3">
        <w:trPr>
          <w:trHeight w:val="225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F8358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Time feeding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EAF58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Intercept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99DC9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0.279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6E131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9DEFB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[0.16,0.4]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C1648" w14:textId="050D8F9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&lt;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0.001</w:t>
            </w: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*</w:t>
            </w:r>
          </w:p>
        </w:tc>
      </w:tr>
      <w:tr w:rsidR="007E5251" w:rsidRPr="007E5251" w14:paraId="1C5A65AC" w14:textId="77777777" w:rsidTr="007D2CF3">
        <w:trPr>
          <w:trHeight w:val="21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D8A6C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44A8C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Sex(M)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C9355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-0.006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CFFBD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BEA06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[-0.02,0.01]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DC564" w14:textId="73F80186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0.5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5</w:t>
            </w:r>
          </w:p>
        </w:tc>
      </w:tr>
      <w:tr w:rsidR="007E5251" w:rsidRPr="007E5251" w14:paraId="2E776679" w14:textId="77777777" w:rsidTr="007D2CF3">
        <w:trPr>
          <w:trHeight w:val="21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B30E1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F06D3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59362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4026D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DD1AF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[-0.01,0.01]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2085C" w14:textId="0C5F5E54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0.98</w:t>
            </w:r>
          </w:p>
        </w:tc>
      </w:tr>
      <w:tr w:rsidR="007E5251" w:rsidRPr="007E5251" w14:paraId="73279DA8" w14:textId="77777777" w:rsidTr="007D2CF3">
        <w:trPr>
          <w:trHeight w:val="21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2FA83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1432A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log2 Neopterin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A785A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-0.007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7E338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4C2F7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[-0.02,0]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885F4" w14:textId="62B70485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20</w:t>
            </w:r>
          </w:p>
        </w:tc>
      </w:tr>
      <w:tr w:rsidR="007E5251" w:rsidRPr="007E5251" w14:paraId="4D2EAC1A" w14:textId="77777777" w:rsidTr="007D2CF3">
        <w:trPr>
          <w:trHeight w:val="225"/>
        </w:trPr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822D4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CEEF6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log2 C-peptide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84C4D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40642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0D51D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[0,0.01]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C89C9" w14:textId="223548E5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0.11</w:t>
            </w:r>
          </w:p>
        </w:tc>
      </w:tr>
      <w:tr w:rsidR="007E5251" w:rsidRPr="007E5251" w14:paraId="47D98DAD" w14:textId="77777777" w:rsidTr="007D2CF3">
        <w:trPr>
          <w:trHeight w:val="225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D313F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Time resting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70285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Intercept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890D8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0.28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970DC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B58DB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[0.17,0.39]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C6E20" w14:textId="0FED94D9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&lt;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0.001</w:t>
            </w: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*</w:t>
            </w:r>
          </w:p>
        </w:tc>
      </w:tr>
      <w:tr w:rsidR="007E5251" w:rsidRPr="007E5251" w14:paraId="363B8440" w14:textId="77777777" w:rsidTr="007D2CF3">
        <w:trPr>
          <w:trHeight w:val="21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D0DB4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35C6C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Sex(M)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D979F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0.026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4E5E57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6168F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[0,0.05]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C3574" w14:textId="1F2F923A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3</w:t>
            </w: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*</w:t>
            </w:r>
          </w:p>
        </w:tc>
      </w:tr>
      <w:tr w:rsidR="007E5251" w:rsidRPr="007E5251" w14:paraId="49D64868" w14:textId="77777777" w:rsidTr="007D2CF3">
        <w:trPr>
          <w:trHeight w:val="21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D4E50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21C58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6282B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FEF68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0574D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[0,0.02]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1FBD0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0.01*</w:t>
            </w:r>
          </w:p>
        </w:tc>
      </w:tr>
      <w:tr w:rsidR="007E5251" w:rsidRPr="007E5251" w14:paraId="7E879D52" w14:textId="77777777" w:rsidTr="007D2CF3">
        <w:trPr>
          <w:trHeight w:val="21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4A28F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D2D8E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log2 Neopterin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95FC1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0.014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B274F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FE461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[0,0.02]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93F8C" w14:textId="0F7BB73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&lt;0.01</w:t>
            </w: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*</w:t>
            </w:r>
          </w:p>
        </w:tc>
      </w:tr>
      <w:tr w:rsidR="007E5251" w:rsidRPr="007E5251" w14:paraId="6BB4CE28" w14:textId="77777777" w:rsidTr="007D2CF3">
        <w:trPr>
          <w:trHeight w:val="225"/>
        </w:trPr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B4D39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E55E7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log2 C-peptide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262BA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-0.007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22AF4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67AA6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[-0.01,0]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C325D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0.04*</w:t>
            </w:r>
          </w:p>
        </w:tc>
      </w:tr>
      <w:tr w:rsidR="007E5251" w:rsidRPr="007E5251" w14:paraId="7B914A3B" w14:textId="77777777" w:rsidTr="007D2CF3">
        <w:trPr>
          <w:trHeight w:val="225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5D376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Time moving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E242C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Intercept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E5858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0.215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FEFD4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05E69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[0.16,0.27]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2C1CA" w14:textId="60B378A5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&lt;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0.001</w:t>
            </w: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*</w:t>
            </w:r>
          </w:p>
        </w:tc>
      </w:tr>
      <w:tr w:rsidR="007E5251" w:rsidRPr="007E5251" w14:paraId="170FB280" w14:textId="77777777" w:rsidTr="007D2CF3">
        <w:trPr>
          <w:trHeight w:val="21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9B033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94442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Sex(M)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C6680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-0.003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52421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C7C18F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[-0.01,0.01]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94DEF" w14:textId="0E78FC85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0.5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4</w:t>
            </w:r>
          </w:p>
        </w:tc>
      </w:tr>
      <w:tr w:rsidR="007E5251" w:rsidRPr="007E5251" w14:paraId="1D203905" w14:textId="77777777" w:rsidTr="007D2CF3">
        <w:trPr>
          <w:trHeight w:val="21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FA8D3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C75B4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C4611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-0.007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8E58D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B10F1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[-0.01,0]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5A24D" w14:textId="0183198E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&lt;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0.001</w:t>
            </w: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*</w:t>
            </w:r>
          </w:p>
        </w:tc>
      </w:tr>
      <w:tr w:rsidR="007E5251" w:rsidRPr="007E5251" w14:paraId="2B5E0BC3" w14:textId="77777777" w:rsidTr="007D2CF3">
        <w:trPr>
          <w:trHeight w:val="21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82E82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D2C30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log2 Neopterin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4E3C2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-0.001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27DC4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F9E73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[-0.01,0]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E57E0" w14:textId="21608F3F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0.77</w:t>
            </w:r>
          </w:p>
        </w:tc>
      </w:tr>
      <w:tr w:rsidR="007E5251" w:rsidRPr="007E5251" w14:paraId="0999A53B" w14:textId="77777777" w:rsidTr="007D2CF3">
        <w:trPr>
          <w:trHeight w:val="225"/>
        </w:trPr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5F415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1A4F7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log2 C-peptide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281AE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5C3E8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97100" w14:textId="77777777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[0,0]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0DF0B" w14:textId="10643380" w:rsidR="007E5251" w:rsidRPr="007E5251" w:rsidRDefault="007E5251" w:rsidP="007E5251">
            <w:pPr>
              <w:spacing w:line="240" w:lineRule="auto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0.71</w:t>
            </w:r>
          </w:p>
        </w:tc>
      </w:tr>
    </w:tbl>
    <w:p w14:paraId="6664820D" w14:textId="77777777" w:rsidR="007E5251" w:rsidRPr="007E5251" w:rsidRDefault="007E5251" w:rsidP="007E5251">
      <w:pPr>
        <w:spacing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E5251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14:paraId="38DE20B6" w14:textId="77777777" w:rsidR="007E5251" w:rsidRPr="007E5251" w:rsidRDefault="007E5251" w:rsidP="007E5251">
      <w:pPr>
        <w:spacing w:line="240" w:lineRule="auto"/>
        <w:rPr>
          <w:rFonts w:asciiTheme="minorHAnsi" w:eastAsia="Calibri" w:hAnsiTheme="minorHAnsi" w:cstheme="minorHAnsi"/>
        </w:rPr>
      </w:pPr>
    </w:p>
    <w:p w14:paraId="3C99C6DA" w14:textId="4B1B0097" w:rsidR="007E5251" w:rsidRPr="007E5251" w:rsidRDefault="007E5251" w:rsidP="007E5251">
      <w:pPr>
        <w:spacing w:line="240" w:lineRule="auto"/>
        <w:rPr>
          <w:rFonts w:asciiTheme="minorHAnsi" w:eastAsia="Calibri" w:hAnsiTheme="minorHAnsi" w:cstheme="minorHAnsi"/>
        </w:rPr>
      </w:pPr>
      <w:r w:rsidRPr="007E5251">
        <w:rPr>
          <w:rFonts w:asciiTheme="minorHAnsi" w:eastAsia="Calibri" w:hAnsiTheme="minorHAnsi" w:cstheme="minorHAnsi"/>
          <w:b/>
        </w:rPr>
        <w:t>Table S3.</w:t>
      </w:r>
      <w:r w:rsidRPr="007E5251">
        <w:rPr>
          <w:rFonts w:asciiTheme="minorHAnsi" w:eastAsia="Calibri" w:hAnsiTheme="minorHAnsi" w:cstheme="minorHAnsi"/>
        </w:rPr>
        <w:t xml:space="preserve"> Glucocorticoid mediation of constraint on immune activity, n = 288 subject months.</w:t>
      </w:r>
    </w:p>
    <w:p w14:paraId="726E5FC6" w14:textId="445300FE" w:rsidR="007E5251" w:rsidRPr="007E5251" w:rsidRDefault="007E5251" w:rsidP="007E5251">
      <w:pPr>
        <w:spacing w:line="240" w:lineRule="auto"/>
        <w:rPr>
          <w:rFonts w:asciiTheme="minorHAnsi" w:eastAsia="Calibri" w:hAnsiTheme="minorHAnsi" w:cstheme="minorHAnsi"/>
        </w:rPr>
      </w:pPr>
    </w:p>
    <w:tbl>
      <w:tblPr>
        <w:tblpPr w:leftFromText="180" w:rightFromText="180" w:topFromText="180" w:bottomFromText="180" w:vertAnchor="text"/>
        <w:tblW w:w="9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58" w:type="dxa"/>
          <w:right w:w="58" w:type="dxa"/>
        </w:tblCellMar>
        <w:tblLook w:val="0600" w:firstRow="0" w:lastRow="0" w:firstColumn="0" w:lastColumn="0" w:noHBand="1" w:noVBand="1"/>
      </w:tblPr>
      <w:tblGrid>
        <w:gridCol w:w="3330"/>
        <w:gridCol w:w="900"/>
        <w:gridCol w:w="2460"/>
        <w:gridCol w:w="2460"/>
      </w:tblGrid>
      <w:tr w:rsidR="007E5251" w:rsidRPr="007E5251" w14:paraId="37D83596" w14:textId="77777777" w:rsidTr="007E5251">
        <w:trPr>
          <w:trHeight w:val="205"/>
        </w:trPr>
        <w:tc>
          <w:tcPr>
            <w:tcW w:w="33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0F5D332E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Effect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0581361E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Estimate</w:t>
            </w:r>
          </w:p>
        </w:tc>
        <w:tc>
          <w:tcPr>
            <w:tcW w:w="24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4905DE89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CI</w:t>
            </w:r>
          </w:p>
        </w:tc>
        <w:tc>
          <w:tcPr>
            <w:tcW w:w="24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01370C1C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b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P value</w:t>
            </w:r>
          </w:p>
        </w:tc>
      </w:tr>
      <w:tr w:rsidR="007E5251" w:rsidRPr="007E5251" w14:paraId="2AD2DD76" w14:textId="77777777" w:rsidTr="007E5251">
        <w:trPr>
          <w:trHeight w:val="240"/>
        </w:trPr>
        <w:tc>
          <w:tcPr>
            <w:tcW w:w="333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7C8C83CC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  <w:vertAlign w:val="subscript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Avg. Causal Mediation Effects (ACME)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35A91947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0.01</w:t>
            </w:r>
          </w:p>
        </w:tc>
        <w:tc>
          <w:tcPr>
            <w:tcW w:w="246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0EFC67F5" w14:textId="3C156DFC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 -0.00175, 0.03]</w:t>
            </w:r>
          </w:p>
        </w:tc>
        <w:tc>
          <w:tcPr>
            <w:tcW w:w="246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49E6803F" w14:textId="1D292FCB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0.11</w:t>
            </w:r>
          </w:p>
        </w:tc>
      </w:tr>
      <w:tr w:rsidR="007E5251" w:rsidRPr="007E5251" w14:paraId="64BA01BC" w14:textId="77777777" w:rsidTr="007E5251">
        <w:trPr>
          <w:trHeight w:val="24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7686B2E8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Avg. Direct Effects (ADE)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288A7395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0.21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0351D8AC" w14:textId="1B0F7C04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[0.13033, 0.29]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5F51EB3A" w14:textId="51076611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&lt;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0.001</w:t>
            </w: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*</w:t>
            </w:r>
          </w:p>
        </w:tc>
      </w:tr>
      <w:tr w:rsidR="007E5251" w:rsidRPr="007E5251" w14:paraId="25DBE11E" w14:textId="77777777" w:rsidTr="007E5251">
        <w:trPr>
          <w:trHeight w:val="8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4EE17831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Total Effect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3ACCC30C" w14:textId="6DDBD426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0.22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EA48C42" w14:textId="27163C2E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[0.13836, 0.30]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39A5B9F6" w14:textId="6B077CE5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&lt;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0.001</w:t>
            </w: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*</w:t>
            </w:r>
          </w:p>
        </w:tc>
      </w:tr>
      <w:tr w:rsidR="007E5251" w:rsidRPr="007E5251" w14:paraId="7F9D29AD" w14:textId="77777777" w:rsidTr="007E5251">
        <w:trPr>
          <w:trHeight w:val="144"/>
        </w:trPr>
        <w:tc>
          <w:tcPr>
            <w:tcW w:w="333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7F581210" w14:textId="2566B2DD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Proportion Mediated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70B9EBAB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0.04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2792E2B4" w14:textId="77777777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eastAsia="Calibri" w:hAnsiTheme="minorHAnsi" w:cstheme="minorHAnsi"/>
                <w:sz w:val="18"/>
                <w:szCs w:val="18"/>
              </w:rPr>
              <w:t>[-0.00925, 0.14]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490FD64D" w14:textId="45CC6EE8" w:rsidR="007E5251" w:rsidRPr="007E5251" w:rsidRDefault="007E5251" w:rsidP="007E5251">
            <w:pPr>
              <w:spacing w:line="240" w:lineRule="auto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E5251">
              <w:rPr>
                <w:rFonts w:asciiTheme="minorHAnsi" w:hAnsiTheme="minorHAnsi" w:cstheme="minorHAnsi"/>
                <w:sz w:val="18"/>
                <w:szCs w:val="18"/>
              </w:rPr>
              <w:t>0.11</w:t>
            </w:r>
          </w:p>
        </w:tc>
      </w:tr>
    </w:tbl>
    <w:p w14:paraId="0F3C17C9" w14:textId="728E8429" w:rsidR="007E5251" w:rsidRPr="007E5251" w:rsidRDefault="007E5251" w:rsidP="007E5251">
      <w:pPr>
        <w:spacing w:line="240" w:lineRule="auto"/>
        <w:rPr>
          <w:rFonts w:asciiTheme="minorHAnsi" w:eastAsia="Calibri" w:hAnsiTheme="minorHAnsi" w:cstheme="minorHAnsi"/>
          <w:sz w:val="18"/>
          <w:szCs w:val="18"/>
        </w:rPr>
      </w:pPr>
    </w:p>
    <w:p w14:paraId="0F6929D4" w14:textId="77777777" w:rsidR="007E5251" w:rsidRPr="007E5251" w:rsidRDefault="007E5251" w:rsidP="007E5251">
      <w:pPr>
        <w:spacing w:line="240" w:lineRule="auto"/>
        <w:rPr>
          <w:rFonts w:asciiTheme="minorHAnsi" w:eastAsia="Calibri" w:hAnsiTheme="minorHAnsi" w:cstheme="minorHAnsi"/>
        </w:rPr>
      </w:pPr>
    </w:p>
    <w:p w14:paraId="4BD64A15" w14:textId="77777777" w:rsidR="00154793" w:rsidRPr="007E5251" w:rsidRDefault="00154793" w:rsidP="007E5251">
      <w:pPr>
        <w:spacing w:line="240" w:lineRule="auto"/>
        <w:rPr>
          <w:rFonts w:asciiTheme="minorHAnsi" w:hAnsiTheme="minorHAnsi" w:cstheme="minorHAnsi"/>
        </w:rPr>
      </w:pPr>
    </w:p>
    <w:sectPr w:rsidR="00154793" w:rsidRPr="007E525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51"/>
    <w:rsid w:val="00154793"/>
    <w:rsid w:val="00204C33"/>
    <w:rsid w:val="004D5B66"/>
    <w:rsid w:val="006C4934"/>
    <w:rsid w:val="007E5251"/>
    <w:rsid w:val="007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51721"/>
  <w15:chartTrackingRefBased/>
  <w15:docId w15:val="{DD03F0B4-944A-4342-BA42-18C64DAE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251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Thompson Gonzalez</dc:creator>
  <cp:keywords/>
  <dc:description/>
  <cp:lastModifiedBy>Nic Thompson Gonzalez</cp:lastModifiedBy>
  <cp:revision>3</cp:revision>
  <dcterms:created xsi:type="dcterms:W3CDTF">2024-02-12T22:51:00Z</dcterms:created>
  <dcterms:modified xsi:type="dcterms:W3CDTF">2024-02-12T22:58:00Z</dcterms:modified>
</cp:coreProperties>
</file>