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359E" w14:textId="42CB799F" w:rsidR="00B176FF" w:rsidRDefault="00607AD6" w:rsidP="002D5C14">
      <w:pPr>
        <w:pStyle w:val="Title"/>
      </w:pPr>
      <w:r>
        <w:t>Fair Pay Rise</w:t>
      </w:r>
      <w:r w:rsidR="002D5C14">
        <w:t xml:space="preserve"> </w:t>
      </w:r>
      <w:r>
        <w:t>P</w:t>
      </w:r>
      <w:r w:rsidR="002D5C14">
        <w:t>roblem</w:t>
      </w:r>
    </w:p>
    <w:p w14:paraId="216B343E" w14:textId="77777777" w:rsidR="00607AD6" w:rsidRDefault="00607AD6" w:rsidP="00607AD6"/>
    <w:p w14:paraId="029120D9" w14:textId="5D8DBBD1" w:rsidR="00C53FB6" w:rsidRPr="00607AD6" w:rsidRDefault="00C53FB6" w:rsidP="00607AD6">
      <w:pPr>
        <w:sectPr w:rsidR="00C53FB6" w:rsidRPr="00607A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32A131" w14:textId="4CAF77BB" w:rsidR="002D5C14" w:rsidRDefault="002D5C14" w:rsidP="002D5C14">
      <w:pPr>
        <w:pStyle w:val="Heading1"/>
      </w:pPr>
      <w:r>
        <w:t>The Problem</w:t>
      </w:r>
    </w:p>
    <w:p w14:paraId="6998B5F7" w14:textId="0A2DC55A" w:rsidR="002D5C14" w:rsidRDefault="002D5C14" w:rsidP="002D5C14">
      <w:r>
        <w:t>Company X</w:t>
      </w:r>
      <w:r w:rsidR="001D7D30">
        <w:rPr>
          <w:rStyle w:val="FootnoteReference"/>
        </w:rPr>
        <w:footnoteReference w:id="1"/>
      </w:r>
      <w:r>
        <w:t xml:space="preserve"> has several employees each on a different salary </w:t>
      </w:r>
      <w:r w:rsidR="001D7D30">
        <w:t>over</w:t>
      </w:r>
      <w:r>
        <w:t xml:space="preserve"> a significant range</w:t>
      </w:r>
      <w:r w:rsidR="001D7D30">
        <w:t xml:space="preserve"> (say £16k to £250k)</w:t>
      </w:r>
      <w:r>
        <w:t>. The company has had a successful year and want</w:t>
      </w:r>
      <w:r w:rsidR="001D7D30">
        <w:t>s</w:t>
      </w:r>
      <w:r>
        <w:t xml:space="preserve"> to give all employees a “fair” pay rise to the effect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D7D30">
        <w:t xml:space="preserve"> percent</w:t>
      </w:r>
      <w:r>
        <w:t xml:space="preserve"> overall.</w:t>
      </w:r>
      <w:r w:rsidR="001D7D30">
        <w:t xml:space="preserve"> The question is how to make it fair?</w:t>
      </w:r>
    </w:p>
    <w:p w14:paraId="4E52A58B" w14:textId="00D4C7C8" w:rsidR="001D7D30" w:rsidRDefault="001D7D30" w:rsidP="001D7D30">
      <w:pPr>
        <w:pStyle w:val="Heading2"/>
      </w:pPr>
      <w:r>
        <w:t>Example:</w:t>
      </w:r>
    </w:p>
    <w:p w14:paraId="5A9238C0" w14:textId="02A77189" w:rsidR="001D7D30" w:rsidRDefault="001D7D30" w:rsidP="001D7D30">
      <w:r>
        <w:t xml:space="preserve">Below is Company X’s employee list with current salaries and </w:t>
      </w:r>
      <w:r w:rsidR="00994199">
        <w:t xml:space="preserve">the </w:t>
      </w:r>
      <w:r>
        <w:t>total sum of those salaries: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544"/>
      </w:tblGrid>
      <w:tr w:rsidR="00875027" w14:paraId="348B3CFD" w14:textId="77777777" w:rsidTr="00994199">
        <w:trPr>
          <w:jc w:val="center"/>
        </w:trPr>
        <w:tc>
          <w:tcPr>
            <w:tcW w:w="988" w:type="dxa"/>
            <w:shd w:val="clear" w:color="auto" w:fill="F2F2F2" w:themeFill="background1" w:themeFillShade="F2"/>
          </w:tcPr>
          <w:p w14:paraId="07F31D98" w14:textId="67423D0F" w:rsidR="00875027" w:rsidRPr="00994199" w:rsidRDefault="00875027" w:rsidP="00994199">
            <w:pPr>
              <w:rPr>
                <w:b/>
              </w:rPr>
            </w:pPr>
            <w:r w:rsidRPr="00994199">
              <w:rPr>
                <w:b/>
              </w:rPr>
              <w:t>Name</w:t>
            </w:r>
            <w:r w:rsidR="004E0D43">
              <w:rPr>
                <w:rStyle w:val="FootnoteReference"/>
                <w:b/>
              </w:rPr>
              <w:footnoteReference w:id="2"/>
            </w:r>
          </w:p>
        </w:tc>
        <w:tc>
          <w:tcPr>
            <w:tcW w:w="1544" w:type="dxa"/>
            <w:shd w:val="clear" w:color="auto" w:fill="F2F2F2" w:themeFill="background1" w:themeFillShade="F2"/>
          </w:tcPr>
          <w:p w14:paraId="1B62B375" w14:textId="75D62E6C" w:rsidR="00875027" w:rsidRPr="00994199" w:rsidRDefault="00875027" w:rsidP="00994199">
            <w:pPr>
              <w:rPr>
                <w:b/>
              </w:rPr>
            </w:pPr>
            <w:r w:rsidRPr="00994199">
              <w:rPr>
                <w:b/>
              </w:rPr>
              <w:t>Current Salary</w:t>
            </w:r>
          </w:p>
        </w:tc>
      </w:tr>
      <w:tr w:rsidR="00875027" w14:paraId="691E62DC" w14:textId="77777777" w:rsidTr="00994199">
        <w:trPr>
          <w:jc w:val="center"/>
        </w:trPr>
        <w:tc>
          <w:tcPr>
            <w:tcW w:w="988" w:type="dxa"/>
          </w:tcPr>
          <w:p w14:paraId="51E35BB2" w14:textId="34BFDCAC" w:rsidR="00875027" w:rsidRDefault="00875027" w:rsidP="00994199">
            <w:r>
              <w:t>Andrew</w:t>
            </w:r>
          </w:p>
        </w:tc>
        <w:tc>
          <w:tcPr>
            <w:tcW w:w="1544" w:type="dxa"/>
            <w:vAlign w:val="bottom"/>
          </w:tcPr>
          <w:p w14:paraId="6095AD18" w14:textId="2423C9BC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£    16,300 </w:t>
            </w:r>
          </w:p>
        </w:tc>
      </w:tr>
      <w:tr w:rsidR="00875027" w14:paraId="0C52344C" w14:textId="77777777" w:rsidTr="00994199">
        <w:trPr>
          <w:jc w:val="center"/>
        </w:trPr>
        <w:tc>
          <w:tcPr>
            <w:tcW w:w="988" w:type="dxa"/>
          </w:tcPr>
          <w:p w14:paraId="5EA21725" w14:textId="3F817AA4" w:rsidR="00875027" w:rsidRDefault="00875027" w:rsidP="00994199">
            <w:r>
              <w:t>Beatrice</w:t>
            </w:r>
          </w:p>
        </w:tc>
        <w:tc>
          <w:tcPr>
            <w:tcW w:w="1544" w:type="dxa"/>
            <w:vAlign w:val="bottom"/>
          </w:tcPr>
          <w:p w14:paraId="513C2B33" w14:textId="218136AA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£    20,000 </w:t>
            </w:r>
          </w:p>
        </w:tc>
      </w:tr>
      <w:tr w:rsidR="00875027" w14:paraId="71122665" w14:textId="77777777" w:rsidTr="00994199">
        <w:trPr>
          <w:jc w:val="center"/>
        </w:trPr>
        <w:tc>
          <w:tcPr>
            <w:tcW w:w="988" w:type="dxa"/>
          </w:tcPr>
          <w:p w14:paraId="31489439" w14:textId="654ABC58" w:rsidR="00875027" w:rsidRDefault="00875027" w:rsidP="00994199">
            <w:r>
              <w:t>Cason</w:t>
            </w:r>
          </w:p>
        </w:tc>
        <w:tc>
          <w:tcPr>
            <w:tcW w:w="1544" w:type="dxa"/>
            <w:vAlign w:val="bottom"/>
          </w:tcPr>
          <w:p w14:paraId="5030895A" w14:textId="3BDF4FDE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£    30,000 </w:t>
            </w:r>
          </w:p>
        </w:tc>
      </w:tr>
      <w:tr w:rsidR="00875027" w14:paraId="5CAE4479" w14:textId="77777777" w:rsidTr="00994199">
        <w:trPr>
          <w:jc w:val="center"/>
        </w:trPr>
        <w:tc>
          <w:tcPr>
            <w:tcW w:w="988" w:type="dxa"/>
          </w:tcPr>
          <w:p w14:paraId="29794AAA" w14:textId="7F2862D7" w:rsidR="00875027" w:rsidRDefault="00875027" w:rsidP="00994199">
            <w:r>
              <w:t>Dalton</w:t>
            </w:r>
          </w:p>
        </w:tc>
        <w:tc>
          <w:tcPr>
            <w:tcW w:w="1544" w:type="dxa"/>
            <w:vAlign w:val="bottom"/>
          </w:tcPr>
          <w:p w14:paraId="76314EF0" w14:textId="79CFE8A2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£    30,000 </w:t>
            </w:r>
          </w:p>
        </w:tc>
      </w:tr>
      <w:tr w:rsidR="00875027" w14:paraId="01FDF0B8" w14:textId="77777777" w:rsidTr="00994199">
        <w:trPr>
          <w:jc w:val="center"/>
        </w:trPr>
        <w:tc>
          <w:tcPr>
            <w:tcW w:w="988" w:type="dxa"/>
          </w:tcPr>
          <w:p w14:paraId="38B2EB67" w14:textId="4B64E15E" w:rsidR="00875027" w:rsidRDefault="00875027" w:rsidP="00994199">
            <w:r>
              <w:t>Emma</w:t>
            </w:r>
          </w:p>
        </w:tc>
        <w:tc>
          <w:tcPr>
            <w:tcW w:w="1544" w:type="dxa"/>
            <w:vAlign w:val="bottom"/>
          </w:tcPr>
          <w:p w14:paraId="15809C6E" w14:textId="2F7A77A3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£    30,000 </w:t>
            </w:r>
          </w:p>
        </w:tc>
      </w:tr>
      <w:tr w:rsidR="00875027" w14:paraId="3AC1206A" w14:textId="77777777" w:rsidTr="00994199">
        <w:trPr>
          <w:jc w:val="center"/>
        </w:trPr>
        <w:tc>
          <w:tcPr>
            <w:tcW w:w="988" w:type="dxa"/>
          </w:tcPr>
          <w:p w14:paraId="0FD500C4" w14:textId="7826B860" w:rsidR="00875027" w:rsidRDefault="00875027" w:rsidP="00994199">
            <w:r>
              <w:t>Frank</w:t>
            </w:r>
          </w:p>
        </w:tc>
        <w:tc>
          <w:tcPr>
            <w:tcW w:w="1544" w:type="dxa"/>
            <w:vAlign w:val="bottom"/>
          </w:tcPr>
          <w:p w14:paraId="67BF8E40" w14:textId="2941CCE7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£    40,000 </w:t>
            </w:r>
          </w:p>
        </w:tc>
      </w:tr>
      <w:tr w:rsidR="00875027" w14:paraId="42EABFAD" w14:textId="77777777" w:rsidTr="00994199">
        <w:trPr>
          <w:jc w:val="center"/>
        </w:trPr>
        <w:tc>
          <w:tcPr>
            <w:tcW w:w="988" w:type="dxa"/>
          </w:tcPr>
          <w:p w14:paraId="4FBFE7FA" w14:textId="007C23EE" w:rsidR="00875027" w:rsidRDefault="00875027" w:rsidP="00994199">
            <w:r w:rsidRPr="001D7D30">
              <w:t>Gilbert</w:t>
            </w:r>
          </w:p>
        </w:tc>
        <w:tc>
          <w:tcPr>
            <w:tcW w:w="1544" w:type="dxa"/>
            <w:vAlign w:val="bottom"/>
          </w:tcPr>
          <w:p w14:paraId="1881B433" w14:textId="15E04705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£    40,000 </w:t>
            </w:r>
          </w:p>
        </w:tc>
      </w:tr>
      <w:tr w:rsidR="00875027" w14:paraId="17FD8C59" w14:textId="77777777" w:rsidTr="00994199">
        <w:trPr>
          <w:jc w:val="center"/>
        </w:trPr>
        <w:tc>
          <w:tcPr>
            <w:tcW w:w="988" w:type="dxa"/>
          </w:tcPr>
          <w:p w14:paraId="12282B4E" w14:textId="357B080D" w:rsidR="00875027" w:rsidRDefault="00875027" w:rsidP="00994199">
            <w:r>
              <w:t>Hayleigh</w:t>
            </w:r>
          </w:p>
        </w:tc>
        <w:tc>
          <w:tcPr>
            <w:tcW w:w="1544" w:type="dxa"/>
            <w:vAlign w:val="bottom"/>
          </w:tcPr>
          <w:p w14:paraId="11056B99" w14:textId="252F143E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£    60,000 </w:t>
            </w:r>
          </w:p>
        </w:tc>
      </w:tr>
      <w:tr w:rsidR="00875027" w14:paraId="6611CD70" w14:textId="77777777" w:rsidTr="00994199">
        <w:trPr>
          <w:jc w:val="center"/>
        </w:trPr>
        <w:tc>
          <w:tcPr>
            <w:tcW w:w="988" w:type="dxa"/>
          </w:tcPr>
          <w:p w14:paraId="4EB601B8" w14:textId="4BF0A31B" w:rsidR="00875027" w:rsidRDefault="00875027" w:rsidP="00994199">
            <w:r>
              <w:t>Ian</w:t>
            </w:r>
          </w:p>
        </w:tc>
        <w:tc>
          <w:tcPr>
            <w:tcW w:w="1544" w:type="dxa"/>
            <w:vAlign w:val="bottom"/>
          </w:tcPr>
          <w:p w14:paraId="653CBC54" w14:textId="77BEC3C6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£  150,000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75027" w14:paraId="7E07BFEA" w14:textId="77777777" w:rsidTr="00994199">
        <w:trPr>
          <w:jc w:val="center"/>
        </w:trPr>
        <w:tc>
          <w:tcPr>
            <w:tcW w:w="988" w:type="dxa"/>
          </w:tcPr>
          <w:p w14:paraId="176BEE66" w14:textId="69AE1394" w:rsidR="00875027" w:rsidRDefault="00875027" w:rsidP="00994199">
            <w:r>
              <w:t>Jenna</w:t>
            </w:r>
          </w:p>
        </w:tc>
        <w:tc>
          <w:tcPr>
            <w:tcW w:w="1544" w:type="dxa"/>
            <w:vAlign w:val="bottom"/>
          </w:tcPr>
          <w:p w14:paraId="3FB7821F" w14:textId="021D20A1" w:rsidR="00875027" w:rsidRDefault="00875027" w:rsidP="00994199"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</w:rPr>
              <w:t>£  250,000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875027" w14:paraId="0907DBFD" w14:textId="77777777" w:rsidTr="00994199">
        <w:trPr>
          <w:jc w:val="center"/>
        </w:trPr>
        <w:tc>
          <w:tcPr>
            <w:tcW w:w="988" w:type="dxa"/>
          </w:tcPr>
          <w:p w14:paraId="67690215" w14:textId="40CF10B4" w:rsidR="00875027" w:rsidRPr="00875027" w:rsidRDefault="00875027" w:rsidP="00994199">
            <w:pPr>
              <w:rPr>
                <w:b/>
              </w:rPr>
            </w:pPr>
            <w:r w:rsidRPr="00875027">
              <w:rPr>
                <w:b/>
              </w:rPr>
              <w:t>Total</w:t>
            </w:r>
          </w:p>
        </w:tc>
        <w:tc>
          <w:tcPr>
            <w:tcW w:w="1544" w:type="dxa"/>
            <w:vAlign w:val="bottom"/>
          </w:tcPr>
          <w:p w14:paraId="4281CFA6" w14:textId="7F64A882" w:rsidR="00875027" w:rsidRDefault="00875027" w:rsidP="0099419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 </w:t>
            </w:r>
            <w:proofErr w:type="gramStart"/>
            <w:r w:rsidRPr="00994199">
              <w:rPr>
                <w:rFonts w:ascii="Calibri" w:hAnsi="Calibri" w:cs="Calibri"/>
                <w:b/>
                <w:color w:val="000000"/>
              </w:rPr>
              <w:t>£  666,300</w:t>
            </w:r>
            <w:proofErr w:type="gramEnd"/>
          </w:p>
        </w:tc>
      </w:tr>
    </w:tbl>
    <w:p w14:paraId="6674CDB8" w14:textId="347E438F" w:rsidR="00994199" w:rsidRDefault="00875027" w:rsidP="00875027">
      <w:pPr>
        <w:pStyle w:val="Caption"/>
      </w:pPr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 w:rsidR="00314C4E">
        <w:rPr>
          <w:noProof/>
        </w:rPr>
        <w:t>1</w:t>
      </w:r>
      <w:r w:rsidR="006F344E">
        <w:rPr>
          <w:noProof/>
        </w:rPr>
        <w:fldChar w:fldCharType="end"/>
      </w:r>
    </w:p>
    <w:p w14:paraId="05C4D261" w14:textId="30444F0B" w:rsidR="001D7D30" w:rsidRDefault="00994199" w:rsidP="001D7D30">
      <w:r>
        <w:t>The company is willing to give the equivalent of 10% raise to everyone in the company. This means it</w:t>
      </w:r>
      <w:r w:rsidR="00426F37">
        <w:t>’s</w:t>
      </w:r>
      <w:r>
        <w:t xml:space="preserve"> happy to increase the Total Salary Budget by 10%:</w:t>
      </w:r>
    </w:p>
    <w:p w14:paraId="21CF5408" w14:textId="14449DA4" w:rsidR="00607AD6" w:rsidRPr="00607AD6" w:rsidRDefault="00607AD6" w:rsidP="00607AD6">
      <w:pPr>
        <w:rPr>
          <w:i/>
        </w:rPr>
      </w:pPr>
      <m:oMathPara>
        <m:oMath>
          <m:r>
            <w:rPr>
              <w:rFonts w:ascii="Cambria Math" w:hAnsi="Cambria Math"/>
            </w:rPr>
            <m:t>Company Raise= £666,300∙10%</m:t>
          </m:r>
        </m:oMath>
      </m:oMathPara>
    </w:p>
    <w:p w14:paraId="15F20728" w14:textId="45A4BFF2" w:rsidR="00607AD6" w:rsidRPr="00607AD6" w:rsidRDefault="00607AD6" w:rsidP="00607AD6">
      <m:oMathPara>
        <m:oMath>
          <m:r>
            <w:rPr>
              <w:rFonts w:ascii="Cambria Math" w:hAnsi="Cambria Math"/>
            </w:rPr>
            <m:t>Company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Raise</m:t>
          </m:r>
          <m:r>
            <m:rPr>
              <m:sty m:val="p"/>
            </m:rPr>
            <w:rPr>
              <w:rFonts w:ascii="Cambria Math" w:hAnsi="Cambria Math"/>
            </w:rPr>
            <m:t>=£66,630</m:t>
          </m:r>
        </m:oMath>
      </m:oMathPara>
    </w:p>
    <w:p w14:paraId="402393ED" w14:textId="1948C3E4" w:rsidR="00875027" w:rsidRPr="00607AD6" w:rsidRDefault="00607AD6" w:rsidP="00607AD6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New Total Salary= £732,930 </m:t>
          </m:r>
        </m:oMath>
      </m:oMathPara>
    </w:p>
    <w:p w14:paraId="3379CBA8" w14:textId="486FCF32" w:rsidR="00994199" w:rsidRPr="00875027" w:rsidRDefault="00875027" w:rsidP="00875027">
      <w:pPr>
        <w:pStyle w:val="Caption"/>
      </w:pPr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 w:rsidR="001F6E26">
        <w:rPr>
          <w:noProof/>
        </w:rPr>
        <w:t>1</w:t>
      </w:r>
      <w:r w:rsidR="006F344E">
        <w:rPr>
          <w:noProof/>
        </w:rPr>
        <w:fldChar w:fldCharType="end"/>
      </w:r>
    </w:p>
    <w:p w14:paraId="18D014BB" w14:textId="17E3611B" w:rsidR="002D5C14" w:rsidRDefault="00994199" w:rsidP="002D5C14">
      <w:r>
        <w:t>Normal</w:t>
      </w:r>
      <w:r w:rsidR="00875027">
        <w:t xml:space="preserve">ly most companies would give each employee the same 10% raise which would results </w:t>
      </w:r>
      <w:r w:rsidR="00426F37">
        <w:t>in</w:t>
      </w:r>
      <w:r w:rsidR="00875027">
        <w:t>:</w:t>
      </w:r>
    </w:p>
    <w:tbl>
      <w:tblPr>
        <w:tblStyle w:val="TableGrid"/>
        <w:tblW w:w="4385" w:type="dxa"/>
        <w:jc w:val="center"/>
        <w:tblLook w:val="04A0" w:firstRow="1" w:lastRow="0" w:firstColumn="1" w:lastColumn="0" w:noHBand="0" w:noVBand="1"/>
      </w:tblPr>
      <w:tblGrid>
        <w:gridCol w:w="988"/>
        <w:gridCol w:w="1054"/>
        <w:gridCol w:w="1246"/>
        <w:gridCol w:w="1097"/>
      </w:tblGrid>
      <w:tr w:rsidR="00875027" w14:paraId="08826505" w14:textId="5CDE5C76" w:rsidTr="00472AD2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34DADD63" w14:textId="77777777" w:rsidR="00875027" w:rsidRPr="00994199" w:rsidRDefault="00875027" w:rsidP="00472AD2">
            <w:pPr>
              <w:jc w:val="center"/>
              <w:rPr>
                <w:b/>
              </w:rPr>
            </w:pPr>
            <w:r w:rsidRPr="00994199">
              <w:rPr>
                <w:b/>
              </w:rPr>
              <w:t>Name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14:paraId="4B6BFAD4" w14:textId="77777777" w:rsidR="00875027" w:rsidRPr="00994199" w:rsidRDefault="00875027" w:rsidP="00472AD2">
            <w:pPr>
              <w:jc w:val="center"/>
              <w:rPr>
                <w:b/>
              </w:rPr>
            </w:pPr>
            <w:r w:rsidRPr="00994199">
              <w:rPr>
                <w:b/>
              </w:rPr>
              <w:t>Current Salary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79AA7408" w14:textId="77777777" w:rsidR="00472AD2" w:rsidRDefault="00472AD2" w:rsidP="00472AD2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  <w:p w14:paraId="326008BC" w14:textId="1B325B4F" w:rsidR="00875027" w:rsidRPr="00994199" w:rsidRDefault="00472AD2" w:rsidP="00472AD2">
            <w:pPr>
              <w:jc w:val="center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1097" w:type="dxa"/>
            <w:shd w:val="clear" w:color="auto" w:fill="F2F2F2" w:themeFill="background1" w:themeFillShade="F2"/>
            <w:vAlign w:val="center"/>
          </w:tcPr>
          <w:p w14:paraId="598DFB60" w14:textId="138971A2" w:rsidR="00875027" w:rsidRPr="00994199" w:rsidRDefault="00875027" w:rsidP="00472AD2">
            <w:pPr>
              <w:jc w:val="center"/>
              <w:rPr>
                <w:b/>
              </w:rPr>
            </w:pPr>
            <w:r>
              <w:rPr>
                <w:b/>
              </w:rPr>
              <w:t>New Salary</w:t>
            </w:r>
          </w:p>
        </w:tc>
      </w:tr>
      <w:tr w:rsidR="00875027" w14:paraId="284C07D8" w14:textId="36F169EB" w:rsidTr="00875027">
        <w:trPr>
          <w:jc w:val="center"/>
        </w:trPr>
        <w:tc>
          <w:tcPr>
            <w:tcW w:w="988" w:type="dxa"/>
          </w:tcPr>
          <w:p w14:paraId="0D6A27AB" w14:textId="77777777" w:rsidR="00875027" w:rsidRDefault="00875027" w:rsidP="00875027">
            <w:r>
              <w:t>Andrew</w:t>
            </w:r>
          </w:p>
        </w:tc>
        <w:tc>
          <w:tcPr>
            <w:tcW w:w="1054" w:type="dxa"/>
            <w:vAlign w:val="bottom"/>
          </w:tcPr>
          <w:p w14:paraId="3C807D19" w14:textId="210B6428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£16,300 </w:t>
            </w:r>
          </w:p>
        </w:tc>
        <w:tc>
          <w:tcPr>
            <w:tcW w:w="1246" w:type="dxa"/>
            <w:vAlign w:val="bottom"/>
          </w:tcPr>
          <w:p w14:paraId="78994400" w14:textId="44742C56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£1,630</w:t>
            </w:r>
          </w:p>
        </w:tc>
        <w:tc>
          <w:tcPr>
            <w:tcW w:w="1097" w:type="dxa"/>
            <w:vAlign w:val="bottom"/>
          </w:tcPr>
          <w:p w14:paraId="66792041" w14:textId="1B7555AE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£17,930 </w:t>
            </w:r>
          </w:p>
        </w:tc>
      </w:tr>
      <w:tr w:rsidR="00875027" w14:paraId="2B3A653B" w14:textId="4FD74D2E" w:rsidTr="00875027">
        <w:trPr>
          <w:jc w:val="center"/>
        </w:trPr>
        <w:tc>
          <w:tcPr>
            <w:tcW w:w="988" w:type="dxa"/>
          </w:tcPr>
          <w:p w14:paraId="07D5A231" w14:textId="77777777" w:rsidR="00875027" w:rsidRDefault="00875027" w:rsidP="00875027">
            <w:r>
              <w:t>Beatrice</w:t>
            </w:r>
          </w:p>
        </w:tc>
        <w:tc>
          <w:tcPr>
            <w:tcW w:w="1054" w:type="dxa"/>
            <w:vAlign w:val="bottom"/>
          </w:tcPr>
          <w:p w14:paraId="29BBF889" w14:textId="4D0E1C2F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£20,000 </w:t>
            </w:r>
          </w:p>
        </w:tc>
        <w:tc>
          <w:tcPr>
            <w:tcW w:w="1246" w:type="dxa"/>
            <w:vAlign w:val="bottom"/>
          </w:tcPr>
          <w:p w14:paraId="6DF97BD9" w14:textId="3AB32EE8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£2,000 </w:t>
            </w:r>
          </w:p>
        </w:tc>
        <w:tc>
          <w:tcPr>
            <w:tcW w:w="1097" w:type="dxa"/>
            <w:vAlign w:val="bottom"/>
          </w:tcPr>
          <w:p w14:paraId="11B8C950" w14:textId="4BA531D3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£22,000 </w:t>
            </w:r>
          </w:p>
        </w:tc>
      </w:tr>
      <w:tr w:rsidR="00875027" w14:paraId="67D24491" w14:textId="790FAF3E" w:rsidTr="00875027">
        <w:trPr>
          <w:jc w:val="center"/>
        </w:trPr>
        <w:tc>
          <w:tcPr>
            <w:tcW w:w="988" w:type="dxa"/>
          </w:tcPr>
          <w:p w14:paraId="7A4A4A84" w14:textId="77777777" w:rsidR="00875027" w:rsidRDefault="00875027" w:rsidP="00875027">
            <w:r>
              <w:t>Cason</w:t>
            </w:r>
          </w:p>
        </w:tc>
        <w:tc>
          <w:tcPr>
            <w:tcW w:w="1054" w:type="dxa"/>
            <w:vAlign w:val="bottom"/>
          </w:tcPr>
          <w:p w14:paraId="0F19B21A" w14:textId="315C261F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246" w:type="dxa"/>
            <w:vAlign w:val="bottom"/>
          </w:tcPr>
          <w:p w14:paraId="080945FC" w14:textId="5A002B72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£3,000 </w:t>
            </w:r>
          </w:p>
        </w:tc>
        <w:tc>
          <w:tcPr>
            <w:tcW w:w="1097" w:type="dxa"/>
            <w:vAlign w:val="bottom"/>
          </w:tcPr>
          <w:p w14:paraId="69C2CBAA" w14:textId="6C27BDB1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£33,000 </w:t>
            </w:r>
          </w:p>
        </w:tc>
      </w:tr>
      <w:tr w:rsidR="00875027" w14:paraId="22A3CEAC" w14:textId="710C398F" w:rsidTr="00875027">
        <w:trPr>
          <w:jc w:val="center"/>
        </w:trPr>
        <w:tc>
          <w:tcPr>
            <w:tcW w:w="988" w:type="dxa"/>
          </w:tcPr>
          <w:p w14:paraId="089D6691" w14:textId="77777777" w:rsidR="00875027" w:rsidRDefault="00875027" w:rsidP="00875027">
            <w:r>
              <w:t>Dalton</w:t>
            </w:r>
          </w:p>
        </w:tc>
        <w:tc>
          <w:tcPr>
            <w:tcW w:w="1054" w:type="dxa"/>
            <w:vAlign w:val="bottom"/>
          </w:tcPr>
          <w:p w14:paraId="19746DC5" w14:textId="372F2E15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246" w:type="dxa"/>
            <w:vAlign w:val="bottom"/>
          </w:tcPr>
          <w:p w14:paraId="1E5EA7AC" w14:textId="20C66B43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£3,000 </w:t>
            </w:r>
          </w:p>
        </w:tc>
        <w:tc>
          <w:tcPr>
            <w:tcW w:w="1097" w:type="dxa"/>
            <w:vAlign w:val="bottom"/>
          </w:tcPr>
          <w:p w14:paraId="7D090600" w14:textId="54DAE248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£33,000 </w:t>
            </w:r>
          </w:p>
        </w:tc>
      </w:tr>
      <w:tr w:rsidR="00875027" w14:paraId="0E1FD4B2" w14:textId="5E38334C" w:rsidTr="00875027">
        <w:trPr>
          <w:jc w:val="center"/>
        </w:trPr>
        <w:tc>
          <w:tcPr>
            <w:tcW w:w="988" w:type="dxa"/>
          </w:tcPr>
          <w:p w14:paraId="013C677E" w14:textId="77777777" w:rsidR="00875027" w:rsidRDefault="00875027" w:rsidP="00875027">
            <w:r>
              <w:t>Emma</w:t>
            </w:r>
          </w:p>
        </w:tc>
        <w:tc>
          <w:tcPr>
            <w:tcW w:w="1054" w:type="dxa"/>
            <w:vAlign w:val="bottom"/>
          </w:tcPr>
          <w:p w14:paraId="055AF96F" w14:textId="2807A5A9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246" w:type="dxa"/>
            <w:vAlign w:val="bottom"/>
          </w:tcPr>
          <w:p w14:paraId="002B29A4" w14:textId="40221BCA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£3,000 </w:t>
            </w:r>
          </w:p>
        </w:tc>
        <w:tc>
          <w:tcPr>
            <w:tcW w:w="1097" w:type="dxa"/>
            <w:vAlign w:val="bottom"/>
          </w:tcPr>
          <w:p w14:paraId="2D14C9D8" w14:textId="29FC732A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£33,000 </w:t>
            </w:r>
          </w:p>
        </w:tc>
      </w:tr>
      <w:tr w:rsidR="00875027" w14:paraId="01E0F9FC" w14:textId="11903824" w:rsidTr="00875027">
        <w:trPr>
          <w:jc w:val="center"/>
        </w:trPr>
        <w:tc>
          <w:tcPr>
            <w:tcW w:w="988" w:type="dxa"/>
          </w:tcPr>
          <w:p w14:paraId="762F6691" w14:textId="77777777" w:rsidR="00875027" w:rsidRDefault="00875027" w:rsidP="00875027">
            <w:r>
              <w:t>Frank</w:t>
            </w:r>
          </w:p>
        </w:tc>
        <w:tc>
          <w:tcPr>
            <w:tcW w:w="1054" w:type="dxa"/>
            <w:vAlign w:val="bottom"/>
          </w:tcPr>
          <w:p w14:paraId="137EC890" w14:textId="486B098E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1246" w:type="dxa"/>
            <w:vAlign w:val="bottom"/>
          </w:tcPr>
          <w:p w14:paraId="133B2A11" w14:textId="0CB24E08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£4,000 </w:t>
            </w:r>
          </w:p>
        </w:tc>
        <w:tc>
          <w:tcPr>
            <w:tcW w:w="1097" w:type="dxa"/>
            <w:vAlign w:val="bottom"/>
          </w:tcPr>
          <w:p w14:paraId="64C67A4B" w14:textId="1CB6C050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£44,000 </w:t>
            </w:r>
          </w:p>
        </w:tc>
      </w:tr>
      <w:tr w:rsidR="00875027" w14:paraId="76F06D1F" w14:textId="2D4E7872" w:rsidTr="00875027">
        <w:trPr>
          <w:jc w:val="center"/>
        </w:trPr>
        <w:tc>
          <w:tcPr>
            <w:tcW w:w="988" w:type="dxa"/>
          </w:tcPr>
          <w:p w14:paraId="2EE2D878" w14:textId="77777777" w:rsidR="00875027" w:rsidRDefault="00875027" w:rsidP="00875027">
            <w:r w:rsidRPr="001D7D30">
              <w:t>Gilbert</w:t>
            </w:r>
          </w:p>
        </w:tc>
        <w:tc>
          <w:tcPr>
            <w:tcW w:w="1054" w:type="dxa"/>
            <w:vAlign w:val="bottom"/>
          </w:tcPr>
          <w:p w14:paraId="4F97359B" w14:textId="4D5A592A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1246" w:type="dxa"/>
            <w:vAlign w:val="bottom"/>
          </w:tcPr>
          <w:p w14:paraId="5475AFB8" w14:textId="3E1BBEDD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£4,000 </w:t>
            </w:r>
          </w:p>
        </w:tc>
        <w:tc>
          <w:tcPr>
            <w:tcW w:w="1097" w:type="dxa"/>
            <w:vAlign w:val="bottom"/>
          </w:tcPr>
          <w:p w14:paraId="366F8827" w14:textId="029EAF46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£44,000 </w:t>
            </w:r>
          </w:p>
        </w:tc>
      </w:tr>
      <w:tr w:rsidR="00875027" w14:paraId="012095F9" w14:textId="6FC718BB" w:rsidTr="00875027">
        <w:trPr>
          <w:jc w:val="center"/>
        </w:trPr>
        <w:tc>
          <w:tcPr>
            <w:tcW w:w="988" w:type="dxa"/>
          </w:tcPr>
          <w:p w14:paraId="00973B19" w14:textId="77777777" w:rsidR="00875027" w:rsidRDefault="00875027" w:rsidP="00875027">
            <w:r>
              <w:t>Hayleigh</w:t>
            </w:r>
          </w:p>
        </w:tc>
        <w:tc>
          <w:tcPr>
            <w:tcW w:w="1054" w:type="dxa"/>
            <w:vAlign w:val="bottom"/>
          </w:tcPr>
          <w:p w14:paraId="44C2D2DF" w14:textId="1E1B6C2A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£60,000 </w:t>
            </w:r>
          </w:p>
        </w:tc>
        <w:tc>
          <w:tcPr>
            <w:tcW w:w="1246" w:type="dxa"/>
            <w:vAlign w:val="bottom"/>
          </w:tcPr>
          <w:p w14:paraId="3E74775B" w14:textId="63B41F1C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£6,000 </w:t>
            </w:r>
          </w:p>
        </w:tc>
        <w:tc>
          <w:tcPr>
            <w:tcW w:w="1097" w:type="dxa"/>
            <w:vAlign w:val="bottom"/>
          </w:tcPr>
          <w:p w14:paraId="440CB299" w14:textId="247DA138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£66,000 </w:t>
            </w:r>
          </w:p>
        </w:tc>
      </w:tr>
      <w:tr w:rsidR="00875027" w14:paraId="627F6DDB" w14:textId="362C6A61" w:rsidTr="00875027">
        <w:trPr>
          <w:trHeight w:val="117"/>
          <w:jc w:val="center"/>
        </w:trPr>
        <w:tc>
          <w:tcPr>
            <w:tcW w:w="988" w:type="dxa"/>
          </w:tcPr>
          <w:p w14:paraId="5A26320B" w14:textId="77777777" w:rsidR="00875027" w:rsidRDefault="00875027" w:rsidP="00875027">
            <w:r>
              <w:t>Ian</w:t>
            </w:r>
          </w:p>
        </w:tc>
        <w:tc>
          <w:tcPr>
            <w:tcW w:w="1054" w:type="dxa"/>
            <w:vAlign w:val="bottom"/>
          </w:tcPr>
          <w:p w14:paraId="065ABFDE" w14:textId="5E09F0C8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£150,000 </w:t>
            </w:r>
          </w:p>
        </w:tc>
        <w:tc>
          <w:tcPr>
            <w:tcW w:w="1246" w:type="dxa"/>
            <w:vAlign w:val="bottom"/>
          </w:tcPr>
          <w:p w14:paraId="305D65E9" w14:textId="51E8A16B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£15,000 </w:t>
            </w:r>
          </w:p>
        </w:tc>
        <w:tc>
          <w:tcPr>
            <w:tcW w:w="1097" w:type="dxa"/>
            <w:vAlign w:val="bottom"/>
          </w:tcPr>
          <w:p w14:paraId="60F9DA10" w14:textId="361D7E28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£165,000 </w:t>
            </w:r>
          </w:p>
        </w:tc>
      </w:tr>
      <w:tr w:rsidR="00875027" w14:paraId="15C155EB" w14:textId="6C2F74F2" w:rsidTr="00875027">
        <w:trPr>
          <w:jc w:val="center"/>
        </w:trPr>
        <w:tc>
          <w:tcPr>
            <w:tcW w:w="988" w:type="dxa"/>
          </w:tcPr>
          <w:p w14:paraId="4DA64BF7" w14:textId="77777777" w:rsidR="00875027" w:rsidRDefault="00875027" w:rsidP="00875027">
            <w:r>
              <w:t>Jenna</w:t>
            </w:r>
          </w:p>
        </w:tc>
        <w:tc>
          <w:tcPr>
            <w:tcW w:w="1054" w:type="dxa"/>
            <w:vAlign w:val="bottom"/>
          </w:tcPr>
          <w:p w14:paraId="7FBD21A9" w14:textId="3E671288" w:rsidR="00875027" w:rsidRDefault="00875027" w:rsidP="00875027">
            <w:r>
              <w:rPr>
                <w:rFonts w:ascii="Calibri" w:hAnsi="Calibri" w:cs="Calibri"/>
                <w:color w:val="000000"/>
              </w:rPr>
              <w:t xml:space="preserve">£250,000 </w:t>
            </w:r>
          </w:p>
        </w:tc>
        <w:tc>
          <w:tcPr>
            <w:tcW w:w="1246" w:type="dxa"/>
            <w:vAlign w:val="bottom"/>
          </w:tcPr>
          <w:p w14:paraId="56ED7075" w14:textId="0518F6D6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£25,000 </w:t>
            </w:r>
          </w:p>
        </w:tc>
        <w:tc>
          <w:tcPr>
            <w:tcW w:w="1097" w:type="dxa"/>
            <w:vAlign w:val="bottom"/>
          </w:tcPr>
          <w:p w14:paraId="73A65FA6" w14:textId="240D87BF" w:rsidR="00875027" w:rsidRDefault="00875027" w:rsidP="008750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£275,000 </w:t>
            </w:r>
          </w:p>
        </w:tc>
      </w:tr>
      <w:tr w:rsidR="00875027" w14:paraId="2ABD68C5" w14:textId="50B04755" w:rsidTr="00875027">
        <w:trPr>
          <w:jc w:val="center"/>
        </w:trPr>
        <w:tc>
          <w:tcPr>
            <w:tcW w:w="988" w:type="dxa"/>
          </w:tcPr>
          <w:p w14:paraId="3509E639" w14:textId="77777777" w:rsidR="00875027" w:rsidRPr="00875027" w:rsidRDefault="00875027" w:rsidP="00CD15C4">
            <w:pPr>
              <w:rPr>
                <w:b/>
              </w:rPr>
            </w:pPr>
            <w:r w:rsidRPr="00875027">
              <w:rPr>
                <w:b/>
              </w:rPr>
              <w:t>Total</w:t>
            </w:r>
          </w:p>
        </w:tc>
        <w:tc>
          <w:tcPr>
            <w:tcW w:w="1054" w:type="dxa"/>
            <w:vAlign w:val="bottom"/>
          </w:tcPr>
          <w:p w14:paraId="57D1E7FB" w14:textId="29C53CA1" w:rsidR="00875027" w:rsidRDefault="00875027" w:rsidP="00CD15C4">
            <w:pPr>
              <w:rPr>
                <w:rFonts w:ascii="Calibri" w:hAnsi="Calibri" w:cs="Calibri"/>
                <w:color w:val="000000"/>
              </w:rPr>
            </w:pPr>
            <w:r w:rsidRPr="00994199">
              <w:rPr>
                <w:rFonts w:ascii="Calibri" w:hAnsi="Calibri" w:cs="Calibri"/>
                <w:b/>
                <w:color w:val="000000"/>
              </w:rPr>
              <w:t>£666,300</w:t>
            </w:r>
          </w:p>
        </w:tc>
        <w:tc>
          <w:tcPr>
            <w:tcW w:w="1246" w:type="dxa"/>
          </w:tcPr>
          <w:p w14:paraId="12CCB727" w14:textId="34355907" w:rsidR="00875027" w:rsidRPr="00994199" w:rsidRDefault="00875027" w:rsidP="00CD15C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£66,630</w:t>
            </w:r>
          </w:p>
        </w:tc>
        <w:tc>
          <w:tcPr>
            <w:tcW w:w="1097" w:type="dxa"/>
          </w:tcPr>
          <w:p w14:paraId="15AD749A" w14:textId="1D17710C" w:rsidR="00875027" w:rsidRPr="00994199" w:rsidRDefault="00875027" w:rsidP="00CD15C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£732,930</w:t>
            </w:r>
          </w:p>
        </w:tc>
      </w:tr>
    </w:tbl>
    <w:p w14:paraId="47B1F28B" w14:textId="20F9DB8F" w:rsidR="00875027" w:rsidRDefault="00875027" w:rsidP="00875027">
      <w:pPr>
        <w:pStyle w:val="Caption"/>
      </w:pPr>
      <w:bookmarkStart w:id="0" w:name="_Ref6084964"/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 w:rsidR="00314C4E">
        <w:rPr>
          <w:noProof/>
        </w:rPr>
        <w:t>2</w:t>
      </w:r>
      <w:r w:rsidR="006F344E">
        <w:rPr>
          <w:noProof/>
        </w:rPr>
        <w:fldChar w:fldCharType="end"/>
      </w:r>
      <w:bookmarkEnd w:id="0"/>
    </w:p>
    <w:p w14:paraId="29932A72" w14:textId="77777777" w:rsidR="00875027" w:rsidRDefault="00875027" w:rsidP="00875027">
      <w:r>
        <w:t>But the question being asked by Company X is</w:t>
      </w:r>
    </w:p>
    <w:p w14:paraId="7D4337B5" w14:textId="191472A4" w:rsidR="00875027" w:rsidRDefault="00875027" w:rsidP="00875027">
      <w:pPr>
        <w:pStyle w:val="Quote"/>
      </w:pPr>
      <w:r>
        <w:t>Is this fair?</w:t>
      </w:r>
    </w:p>
    <w:p w14:paraId="01B8D407" w14:textId="77777777" w:rsidR="00607AD6" w:rsidRDefault="00875027" w:rsidP="00875027">
      <w:r>
        <w:t>Notice that Jenna’s pay rise of £25,000 is more tha</w:t>
      </w:r>
      <w:r w:rsidR="00607AD6">
        <w:t>n</w:t>
      </w:r>
      <w:r>
        <w:t xml:space="preserve"> Andrew’s </w:t>
      </w:r>
      <w:r w:rsidR="00607AD6">
        <w:t xml:space="preserve">new </w:t>
      </w:r>
      <w:r>
        <w:t>salary</w:t>
      </w:r>
      <w:r w:rsidR="00607AD6">
        <w:t xml:space="preserve"> of £17,930</w:t>
      </w:r>
      <w:r>
        <w:t>.</w:t>
      </w:r>
    </w:p>
    <w:p w14:paraId="407ECD27" w14:textId="1B24C61E" w:rsidR="00875027" w:rsidRDefault="00607AD6" w:rsidP="00875027">
      <w:r>
        <w:t xml:space="preserve">Not only that but Jenna’s pay rise is </w:t>
      </w:r>
      <w:r w:rsidRPr="00607AD6">
        <w:rPr>
          <w:b/>
        </w:rPr>
        <w:t>5 times</w:t>
      </w:r>
      <w:r>
        <w:t xml:space="preserve"> more than most of the employees at the company.</w:t>
      </w:r>
      <w:r w:rsidR="00875027">
        <w:t xml:space="preserve"> </w:t>
      </w:r>
    </w:p>
    <w:p w14:paraId="68479294" w14:textId="138082D9" w:rsidR="00273524" w:rsidRDefault="004D6DCF">
      <w:r>
        <w:t>Notice that under this scheme the ratio between employees pay stays static</w:t>
      </w:r>
      <w:r w:rsidR="00273524">
        <w:t xml:space="preserve"> over time</w:t>
      </w:r>
      <w:r>
        <w:t xml:space="preserve"> </w:t>
      </w:r>
      <w:r w:rsidR="00334212">
        <w:t>(i.e. Hayleigh will always earn 3 times more than Beatrice</w:t>
      </w:r>
      <w:r w:rsidR="000F6EEA">
        <w:t xml:space="preserve"> if each year they get the same percentage raise</w:t>
      </w:r>
      <w:r w:rsidR="00334212">
        <w:t>).</w:t>
      </w:r>
    </w:p>
    <w:p w14:paraId="3D159AC1" w14:textId="42F767A6" w:rsidR="00AD4F63" w:rsidRPr="00273524" w:rsidRDefault="00273524">
      <w:r>
        <w:t>How else could the company decide to divide up the £66,630 pay rise between the employees?</w:t>
      </w:r>
      <w:r w:rsidR="000F6EEA">
        <w:t xml:space="preserve"> </w:t>
      </w:r>
      <w:r w:rsidR="00AD4F63">
        <w:br w:type="page"/>
      </w:r>
    </w:p>
    <w:p w14:paraId="1145D515" w14:textId="59D4233E" w:rsidR="00EC4BE1" w:rsidRDefault="00EC54A1" w:rsidP="000F6EEA">
      <w:pPr>
        <w:pStyle w:val="Heading1"/>
      </w:pPr>
      <w:r>
        <w:lastRenderedPageBreak/>
        <w:t xml:space="preserve">A few words on </w:t>
      </w:r>
      <w:r w:rsidR="00EC4BE1">
        <w:t>Fairness</w:t>
      </w:r>
    </w:p>
    <w:p w14:paraId="33D165CD" w14:textId="28497ECB" w:rsidR="00F77A85" w:rsidRDefault="00534123" w:rsidP="00EC4BE1">
      <w:r>
        <w:t xml:space="preserve">What is </w:t>
      </w:r>
      <w:r w:rsidR="004976B2">
        <w:t>“</w:t>
      </w:r>
      <w:r>
        <w:t>fair</w:t>
      </w:r>
      <w:r w:rsidR="004976B2">
        <w:t>”</w:t>
      </w:r>
      <w:r>
        <w:t xml:space="preserve"> in a moral sense is a matter for debate by philosophy graduates. </w:t>
      </w:r>
      <w:r w:rsidR="00447ECF">
        <w:t>But for a moment consider:</w:t>
      </w:r>
    </w:p>
    <w:p w14:paraId="4960075C" w14:textId="2D58AF26" w:rsidR="00447ECF" w:rsidRPr="00253EDC" w:rsidRDefault="00447ECF" w:rsidP="00EC4BE1">
      <w:pPr>
        <w:rPr>
          <w:i/>
        </w:rPr>
      </w:pPr>
      <w:r w:rsidRPr="00253EDC">
        <w:rPr>
          <w:i/>
        </w:rPr>
        <w:t xml:space="preserve">The average wage of a population is strongly based on the highest earners. And the price of goods </w:t>
      </w:r>
      <w:r w:rsidR="003750D3" w:rsidRPr="00253EDC">
        <w:rPr>
          <w:i/>
        </w:rPr>
        <w:t xml:space="preserve">for a given population </w:t>
      </w:r>
      <w:r w:rsidRPr="00253EDC">
        <w:rPr>
          <w:i/>
        </w:rPr>
        <w:t xml:space="preserve">must </w:t>
      </w:r>
      <w:r w:rsidR="00676C58">
        <w:rPr>
          <w:i/>
        </w:rPr>
        <w:t xml:space="preserve">be </w:t>
      </w:r>
      <w:r w:rsidRPr="00253EDC">
        <w:rPr>
          <w:i/>
        </w:rPr>
        <w:t xml:space="preserve">tied to </w:t>
      </w:r>
      <w:r w:rsidR="0030167C" w:rsidRPr="00253EDC">
        <w:rPr>
          <w:i/>
        </w:rPr>
        <w:t xml:space="preserve">the total income of </w:t>
      </w:r>
      <w:r w:rsidR="003750D3" w:rsidRPr="00253EDC">
        <w:rPr>
          <w:i/>
        </w:rPr>
        <w:t>that</w:t>
      </w:r>
      <w:r w:rsidR="0030167C" w:rsidRPr="00253EDC">
        <w:rPr>
          <w:i/>
        </w:rPr>
        <w:t xml:space="preserve"> population. </w:t>
      </w:r>
      <w:r w:rsidRPr="00253EDC">
        <w:rPr>
          <w:i/>
        </w:rPr>
        <w:t>If all earners</w:t>
      </w:r>
      <w:r w:rsidR="003750D3" w:rsidRPr="00253EDC">
        <w:rPr>
          <w:i/>
        </w:rPr>
        <w:t xml:space="preserve"> in the population</w:t>
      </w:r>
      <w:r w:rsidRPr="00253EDC">
        <w:rPr>
          <w:i/>
        </w:rPr>
        <w:t xml:space="preserve"> get the same percentage pay</w:t>
      </w:r>
      <w:r w:rsidR="004976B2">
        <w:rPr>
          <w:i/>
        </w:rPr>
        <w:t>-</w:t>
      </w:r>
      <w:r w:rsidRPr="00253EDC">
        <w:rPr>
          <w:i/>
        </w:rPr>
        <w:t>rise</w:t>
      </w:r>
      <w:r w:rsidR="004976B2">
        <w:rPr>
          <w:i/>
        </w:rPr>
        <w:t xml:space="preserve"> year on year</w:t>
      </w:r>
      <w:r w:rsidR="0030167C" w:rsidRPr="00253EDC">
        <w:rPr>
          <w:i/>
        </w:rPr>
        <w:t xml:space="preserve"> then has the lowest paid worker </w:t>
      </w:r>
      <w:r w:rsidR="00253EDC" w:rsidRPr="00253EDC">
        <w:rPr>
          <w:i/>
        </w:rPr>
        <w:t>gained</w:t>
      </w:r>
      <w:r w:rsidR="0030167C" w:rsidRPr="00253EDC">
        <w:rPr>
          <w:i/>
        </w:rPr>
        <w:t xml:space="preserve"> anything</w:t>
      </w:r>
      <w:r w:rsidR="003750D3" w:rsidRPr="00253EDC">
        <w:rPr>
          <w:i/>
        </w:rPr>
        <w:t xml:space="preserve"> overall</w:t>
      </w:r>
      <w:r w:rsidR="0030167C" w:rsidRPr="00253EDC">
        <w:rPr>
          <w:i/>
        </w:rPr>
        <w:t>?</w:t>
      </w:r>
      <w:r w:rsidR="00253EDC" w:rsidRPr="00253EDC">
        <w:rPr>
          <w:i/>
        </w:rPr>
        <w:t xml:space="preserve"> – No.</w:t>
      </w:r>
    </w:p>
    <w:p w14:paraId="64A9B15D" w14:textId="77777777" w:rsidR="004976B2" w:rsidRDefault="00F77A85" w:rsidP="00EC4BE1">
      <w:r>
        <w:t xml:space="preserve">In this paper </w:t>
      </w:r>
      <w:r w:rsidR="00253EDC">
        <w:t>“</w:t>
      </w:r>
      <w:r w:rsidR="00534123">
        <w:t>fair</w:t>
      </w:r>
      <w:r w:rsidR="00253EDC">
        <w:t>”</w:t>
      </w:r>
      <w:r w:rsidR="00534123">
        <w:t xml:space="preserve"> </w:t>
      </w:r>
      <w:r w:rsidR="0098475D">
        <w:t xml:space="preserve">is taken to mean that the salaries should aim to </w:t>
      </w:r>
      <w:r>
        <w:t>converg</w:t>
      </w:r>
      <w:r w:rsidR="0098475D">
        <w:t>e over time to a common salary for all employees while not negatively impact any one employee.</w:t>
      </w:r>
    </w:p>
    <w:p w14:paraId="38259F8D" w14:textId="7615E348" w:rsidR="00182A56" w:rsidRDefault="00182A56" w:rsidP="00EC4BE1">
      <w:r>
        <w:t xml:space="preserve">This is considered </w:t>
      </w:r>
      <w:r w:rsidR="00CB002B">
        <w:t>good</w:t>
      </w:r>
      <w:r>
        <w:t xml:space="preserve"> for a few reasons:</w:t>
      </w:r>
    </w:p>
    <w:p w14:paraId="2003E5D2" w14:textId="27CB614C" w:rsidR="00182A56" w:rsidRDefault="006664C5" w:rsidP="00182A56">
      <w:pPr>
        <w:pStyle w:val="ListParagraph"/>
        <w:numPr>
          <w:ilvl w:val="0"/>
          <w:numId w:val="1"/>
        </w:numPr>
      </w:pPr>
      <w:r>
        <w:t>The end goal</w:t>
      </w:r>
      <w:r w:rsidR="00182A56">
        <w:t xml:space="preserve"> is equal pay for all</w:t>
      </w:r>
      <w:r w:rsidR="00CB002B">
        <w:t>.</w:t>
      </w:r>
    </w:p>
    <w:p w14:paraId="08C92137" w14:textId="6CC39921" w:rsidR="006664C5" w:rsidRDefault="00182A56" w:rsidP="00182A56">
      <w:pPr>
        <w:pStyle w:val="ListParagraph"/>
        <w:numPr>
          <w:ilvl w:val="0"/>
          <w:numId w:val="1"/>
        </w:numPr>
      </w:pPr>
      <w:r>
        <w:t>If you negotiate a bad salary to can b</w:t>
      </w:r>
      <w:r w:rsidR="00CB002B">
        <w:t>e</w:t>
      </w:r>
      <w:r>
        <w:t xml:space="preserve"> assured that over time that </w:t>
      </w:r>
      <w:r w:rsidR="006664C5">
        <w:t>salary will come to be aligned with other employees</w:t>
      </w:r>
      <w:r w:rsidR="00EF1CED">
        <w:t>.</w:t>
      </w:r>
    </w:p>
    <w:p w14:paraId="1ED4BE6F" w14:textId="627556AB" w:rsidR="0098475D" w:rsidRDefault="00EF1CED" w:rsidP="00182A56">
      <w:pPr>
        <w:pStyle w:val="ListParagraph"/>
        <w:numPr>
          <w:ilvl w:val="0"/>
          <w:numId w:val="1"/>
        </w:numPr>
      </w:pPr>
      <w:r>
        <w:t>Employers can offer a low starting salary</w:t>
      </w:r>
      <w:r w:rsidR="00762713">
        <w:t xml:space="preserve"> to new employees</w:t>
      </w:r>
      <w:r w:rsidR="0016343D">
        <w:t xml:space="preserve"> but the </w:t>
      </w:r>
      <w:r w:rsidR="00E76099">
        <w:t>longer they stay the more equal their pay becomes.</w:t>
      </w:r>
    </w:p>
    <w:p w14:paraId="4A8AD183" w14:textId="329A4C3F" w:rsidR="00864CCF" w:rsidRDefault="00864CCF" w:rsidP="00182A56">
      <w:pPr>
        <w:pStyle w:val="ListParagraph"/>
        <w:numPr>
          <w:ilvl w:val="0"/>
          <w:numId w:val="1"/>
        </w:numPr>
      </w:pPr>
      <w:r>
        <w:t xml:space="preserve">The only way for the biggest earners to get a big raise is to </w:t>
      </w:r>
      <w:r w:rsidR="0008037C">
        <w:t>reduce the discrepancy in pay between all employees.</w:t>
      </w:r>
    </w:p>
    <w:p w14:paraId="53885CF0" w14:textId="073D92DB" w:rsidR="00EC4BE1" w:rsidRPr="00EC4BE1" w:rsidRDefault="00D35F9F" w:rsidP="00EC4BE1">
      <w:r>
        <w:t xml:space="preserve">For the purposes of initial discussion </w:t>
      </w:r>
      <w:r w:rsidR="004746D1">
        <w:t>“</w:t>
      </w:r>
      <w:r>
        <w:t>pay for performance</w:t>
      </w:r>
      <w:r w:rsidR="004746D1">
        <w:t>”</w:t>
      </w:r>
      <w:r>
        <w:t xml:space="preserve"> is not </w:t>
      </w:r>
      <w:r w:rsidR="004746D1">
        <w:t>considered</w:t>
      </w:r>
      <w:r>
        <w:t>.</w:t>
      </w:r>
      <w:r w:rsidR="004746D1">
        <w:t xml:space="preserve"> It is assumed the company </w:t>
      </w:r>
      <w:r w:rsidR="00D17C25">
        <w:t>h</w:t>
      </w:r>
      <w:r w:rsidR="004746D1">
        <w:t>as one pot of money</w:t>
      </w:r>
      <w:r w:rsidR="00315539">
        <w:t xml:space="preserve"> put aside for pay rises</w:t>
      </w:r>
      <w:r w:rsidR="004746D1">
        <w:t xml:space="preserve"> which i</w:t>
      </w:r>
      <w:r w:rsidR="00315539">
        <w:t>t</w:t>
      </w:r>
      <w:r w:rsidR="004746D1">
        <w:t xml:space="preserve"> wishes to divide fairly among </w:t>
      </w:r>
      <w:r w:rsidR="00D17C25">
        <w:t>its</w:t>
      </w:r>
      <w:r w:rsidR="004746D1">
        <w:t xml:space="preserve"> employees.</w:t>
      </w:r>
      <w:r w:rsidR="00534123">
        <w:t xml:space="preserve"> </w:t>
      </w:r>
    </w:p>
    <w:p w14:paraId="23EF810E" w14:textId="2EBFDB1E" w:rsidR="000F6EEA" w:rsidRDefault="000F6EEA" w:rsidP="000F6EEA">
      <w:pPr>
        <w:pStyle w:val="Heading1"/>
      </w:pPr>
      <w:r>
        <w:t>Proposed Solutions</w:t>
      </w:r>
    </w:p>
    <w:p w14:paraId="2FC894EB" w14:textId="36D0B141" w:rsidR="00607AD6" w:rsidRDefault="00AC5B55" w:rsidP="000F6EEA">
      <w:pPr>
        <w:pStyle w:val="Heading2"/>
      </w:pPr>
      <w:r>
        <w:t xml:space="preserve">Option 1. </w:t>
      </w:r>
      <w:r w:rsidR="00607AD6">
        <w:t xml:space="preserve">Equal Pay </w:t>
      </w:r>
      <w:r w:rsidR="00EB0EF7">
        <w:t>R</w:t>
      </w:r>
      <w:r w:rsidR="00607AD6">
        <w:t>ise</w:t>
      </w:r>
    </w:p>
    <w:p w14:paraId="56517ECE" w14:textId="4F9BC8F8" w:rsidR="00607AD6" w:rsidRDefault="00607AD6" w:rsidP="00607AD6">
      <w:r>
        <w:t xml:space="preserve">A simple solution would be to take the </w:t>
      </w:r>
      <w:r w:rsidR="00AD4F63">
        <w:t xml:space="preserve">Company Raise and divide it equally between all employees. </w:t>
      </w:r>
    </w:p>
    <w:p w14:paraId="2577F97B" w14:textId="77777777" w:rsidR="000A0AA3" w:rsidRPr="00E663FF" w:rsidRDefault="006F344E" w:rsidP="000A0A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=Company Wide Raise=10%</m:t>
          </m:r>
        </m:oMath>
      </m:oMathPara>
    </w:p>
    <w:p w14:paraId="6CC5258D" w14:textId="77777777" w:rsidR="000D56B8" w:rsidRPr="00E663FF" w:rsidRDefault="006F344E" w:rsidP="000D56B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Current Salaries</m:t>
              </m:r>
            </m:e>
          </m:nary>
          <m:r>
            <w:rPr>
              <w:rFonts w:ascii="Cambria Math" w:hAnsi="Cambria Math"/>
            </w:rPr>
            <m:t>=£666,300</m:t>
          </m:r>
        </m:oMath>
      </m:oMathPara>
    </w:p>
    <w:p w14:paraId="720D8777" w14:textId="2B56DEFB" w:rsidR="000D56B8" w:rsidRPr="00AE655A" w:rsidRDefault="000D56B8" w:rsidP="000D56B8">
      <m:oMathPara>
        <m:oMath>
          <m:r>
            <w:rPr>
              <w:rFonts w:ascii="Cambria Math" w:hAnsi="Cambria Math"/>
            </w:rPr>
            <m:t>N=Number of Employees=10</m:t>
          </m:r>
        </m:oMath>
      </m:oMathPara>
    </w:p>
    <w:p w14:paraId="3EB5013A" w14:textId="1BFD14B7" w:rsidR="00AE655A" w:rsidRPr="0071556F" w:rsidRDefault="006F344E" w:rsidP="000D56B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=Employee's Raise</m:t>
          </m:r>
        </m:oMath>
      </m:oMathPara>
    </w:p>
    <w:p w14:paraId="2C69ED92" w14:textId="77777777" w:rsidR="0071556F" w:rsidRPr="001879DA" w:rsidRDefault="0071556F" w:rsidP="0071556F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=Employee n's current Salary</m:t>
          </m:r>
        </m:oMath>
      </m:oMathPara>
    </w:p>
    <w:p w14:paraId="76CBD1ED" w14:textId="77777777" w:rsidR="0071556F" w:rsidRPr="001879DA" w:rsidRDefault="006F344E" w:rsidP="007155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=Employee n's new Salary</m:t>
          </m:r>
        </m:oMath>
      </m:oMathPara>
    </w:p>
    <w:p w14:paraId="2662CC36" w14:textId="6DFE64A8" w:rsidR="007763D0" w:rsidRPr="004310D0" w:rsidRDefault="006F344E" w:rsidP="007763D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0148BA6F" w14:textId="18215480" w:rsidR="004310D0" w:rsidRPr="004310D0" w:rsidRDefault="006F344E" w:rsidP="004310D0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£66,630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14:paraId="18C8B30D" w14:textId="125900FD" w:rsidR="001D1D58" w:rsidRPr="00AE655A" w:rsidRDefault="006F344E" w:rsidP="001D1D58">
      <w:pPr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£6,663</m:t>
          </m:r>
        </m:oMath>
      </m:oMathPara>
    </w:p>
    <w:p w14:paraId="1FCFAC8F" w14:textId="77777777" w:rsidR="00AE655A" w:rsidRPr="00872746" w:rsidRDefault="006F344E" w:rsidP="00AE655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7B87B24A" w14:textId="77777777" w:rsidR="00AE655A" w:rsidRPr="005B6323" w:rsidRDefault="00AE655A" w:rsidP="001D1D58">
      <w:pPr>
        <w:rPr>
          <w:iCs/>
        </w:rPr>
      </w:pPr>
    </w:p>
    <w:p w14:paraId="198F18B3" w14:textId="56B7BA9E" w:rsidR="005B6323" w:rsidRPr="004310D0" w:rsidRDefault="005B6323" w:rsidP="005B6323">
      <w:pPr>
        <w:pStyle w:val="Caption"/>
        <w:rPr>
          <w:iCs/>
        </w:rPr>
      </w:pPr>
      <w:bookmarkStart w:id="1" w:name="_Ref6086032"/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 w:rsidR="001F6E26">
        <w:rPr>
          <w:noProof/>
        </w:rPr>
        <w:t>2</w:t>
      </w:r>
      <w:r w:rsidR="006F344E">
        <w:rPr>
          <w:noProof/>
        </w:rPr>
        <w:fldChar w:fldCharType="end"/>
      </w:r>
      <w:bookmarkEnd w:id="1"/>
    </w:p>
    <w:p w14:paraId="2E4D4D14" w14:textId="05B353B2" w:rsidR="007763D0" w:rsidRPr="00607AD6" w:rsidRDefault="00296300" w:rsidP="007763D0">
      <w:r>
        <w:t>E</w:t>
      </w:r>
      <w:r w:rsidR="001D1D58">
        <w:t>ach Employee gets £6,663 extra</w:t>
      </w:r>
      <w:r>
        <w:t xml:space="preserve"> for their new Salary</w:t>
      </w:r>
      <w:r w:rsidR="00472AD2">
        <w:t>.</w:t>
      </w:r>
    </w:p>
    <w:tbl>
      <w:tblPr>
        <w:tblStyle w:val="TableGrid"/>
        <w:tblW w:w="4248" w:type="dxa"/>
        <w:jc w:val="center"/>
        <w:tblLook w:val="04A0" w:firstRow="1" w:lastRow="0" w:firstColumn="1" w:lastColumn="0" w:noHBand="0" w:noVBand="1"/>
      </w:tblPr>
      <w:tblGrid>
        <w:gridCol w:w="988"/>
        <w:gridCol w:w="1054"/>
        <w:gridCol w:w="1119"/>
        <w:gridCol w:w="1087"/>
      </w:tblGrid>
      <w:tr w:rsidR="00472AD2" w14:paraId="281CBFAB" w14:textId="77777777" w:rsidTr="009F3CA5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96D878D" w14:textId="77777777" w:rsidR="001D1D58" w:rsidRPr="00994199" w:rsidRDefault="001D1D58" w:rsidP="00472AD2">
            <w:pPr>
              <w:jc w:val="center"/>
              <w:rPr>
                <w:b/>
              </w:rPr>
            </w:pPr>
            <w:r w:rsidRPr="00994199">
              <w:rPr>
                <w:b/>
              </w:rPr>
              <w:t>Name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14:paraId="79F63198" w14:textId="77777777" w:rsidR="001D1D58" w:rsidRPr="00994199" w:rsidRDefault="001D1D58" w:rsidP="00472AD2">
            <w:pPr>
              <w:jc w:val="center"/>
              <w:rPr>
                <w:b/>
              </w:rPr>
            </w:pPr>
            <w:r w:rsidRPr="00994199">
              <w:rPr>
                <w:b/>
              </w:rPr>
              <w:t>Current Salary</w:t>
            </w:r>
          </w:p>
        </w:tc>
        <w:tc>
          <w:tcPr>
            <w:tcW w:w="1119" w:type="dxa"/>
            <w:shd w:val="clear" w:color="auto" w:fill="F2F2F2" w:themeFill="background1" w:themeFillShade="F2"/>
            <w:vAlign w:val="center"/>
          </w:tcPr>
          <w:p w14:paraId="5DB9D220" w14:textId="46496B2D" w:rsidR="00472AD2" w:rsidRDefault="00472AD2" w:rsidP="00472AD2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  <w:p w14:paraId="74D97A58" w14:textId="7D87CC69" w:rsidR="001D1D58" w:rsidRPr="00994199" w:rsidRDefault="001D1D58" w:rsidP="00472AD2">
            <w:pPr>
              <w:jc w:val="center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1087" w:type="dxa"/>
            <w:shd w:val="clear" w:color="auto" w:fill="F2F2F2" w:themeFill="background1" w:themeFillShade="F2"/>
            <w:vAlign w:val="center"/>
          </w:tcPr>
          <w:p w14:paraId="563771FC" w14:textId="77777777" w:rsidR="001D1D58" w:rsidRPr="00994199" w:rsidRDefault="001D1D58" w:rsidP="00472AD2">
            <w:pPr>
              <w:jc w:val="center"/>
              <w:rPr>
                <w:b/>
              </w:rPr>
            </w:pPr>
            <w:r>
              <w:rPr>
                <w:b/>
              </w:rPr>
              <w:t>New Salary</w:t>
            </w:r>
          </w:p>
        </w:tc>
      </w:tr>
      <w:tr w:rsidR="00472AD2" w14:paraId="3F0909FA" w14:textId="77777777" w:rsidTr="009F3CA5">
        <w:trPr>
          <w:jc w:val="center"/>
        </w:trPr>
        <w:tc>
          <w:tcPr>
            <w:tcW w:w="988" w:type="dxa"/>
          </w:tcPr>
          <w:p w14:paraId="71F1C4E8" w14:textId="77777777" w:rsidR="00472AD2" w:rsidRDefault="00472AD2" w:rsidP="00472AD2">
            <w:r>
              <w:t>Andrew</w:t>
            </w:r>
          </w:p>
        </w:tc>
        <w:tc>
          <w:tcPr>
            <w:tcW w:w="1054" w:type="dxa"/>
            <w:vAlign w:val="bottom"/>
          </w:tcPr>
          <w:p w14:paraId="631BE48D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£16,300 </w:t>
            </w:r>
          </w:p>
        </w:tc>
        <w:tc>
          <w:tcPr>
            <w:tcW w:w="1119" w:type="dxa"/>
            <w:vAlign w:val="bottom"/>
          </w:tcPr>
          <w:p w14:paraId="401BE132" w14:textId="5D0F3664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089B0B31" w14:textId="567B6879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£22,963 </w:t>
            </w:r>
          </w:p>
        </w:tc>
      </w:tr>
      <w:tr w:rsidR="00472AD2" w14:paraId="3DEF911C" w14:textId="77777777" w:rsidTr="009F3CA5">
        <w:trPr>
          <w:jc w:val="center"/>
        </w:trPr>
        <w:tc>
          <w:tcPr>
            <w:tcW w:w="988" w:type="dxa"/>
          </w:tcPr>
          <w:p w14:paraId="58D097FB" w14:textId="77777777" w:rsidR="00472AD2" w:rsidRDefault="00472AD2" w:rsidP="00472AD2">
            <w:r>
              <w:t>Beatrice</w:t>
            </w:r>
          </w:p>
        </w:tc>
        <w:tc>
          <w:tcPr>
            <w:tcW w:w="1054" w:type="dxa"/>
            <w:vAlign w:val="bottom"/>
          </w:tcPr>
          <w:p w14:paraId="5563620E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£20,000 </w:t>
            </w:r>
          </w:p>
        </w:tc>
        <w:tc>
          <w:tcPr>
            <w:tcW w:w="1119" w:type="dxa"/>
          </w:tcPr>
          <w:p w14:paraId="60B5A62D" w14:textId="2B39E42C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33B4E630" w14:textId="25D8E089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£26,663</w:t>
            </w:r>
          </w:p>
        </w:tc>
      </w:tr>
      <w:tr w:rsidR="00472AD2" w14:paraId="0A748316" w14:textId="77777777" w:rsidTr="009F3CA5">
        <w:trPr>
          <w:jc w:val="center"/>
        </w:trPr>
        <w:tc>
          <w:tcPr>
            <w:tcW w:w="988" w:type="dxa"/>
          </w:tcPr>
          <w:p w14:paraId="2A9EB890" w14:textId="77777777" w:rsidR="00472AD2" w:rsidRDefault="00472AD2" w:rsidP="00472AD2">
            <w:r>
              <w:t>Cason</w:t>
            </w:r>
          </w:p>
        </w:tc>
        <w:tc>
          <w:tcPr>
            <w:tcW w:w="1054" w:type="dxa"/>
            <w:vAlign w:val="bottom"/>
          </w:tcPr>
          <w:p w14:paraId="261B3A8A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119" w:type="dxa"/>
          </w:tcPr>
          <w:p w14:paraId="7DA18BE2" w14:textId="1E20BD72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39804F71" w14:textId="5CB76D59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£36,663 </w:t>
            </w:r>
          </w:p>
        </w:tc>
      </w:tr>
      <w:tr w:rsidR="00472AD2" w14:paraId="557F2E1A" w14:textId="77777777" w:rsidTr="009F3CA5">
        <w:trPr>
          <w:jc w:val="center"/>
        </w:trPr>
        <w:tc>
          <w:tcPr>
            <w:tcW w:w="988" w:type="dxa"/>
          </w:tcPr>
          <w:p w14:paraId="32D59F16" w14:textId="77777777" w:rsidR="00472AD2" w:rsidRDefault="00472AD2" w:rsidP="00472AD2">
            <w:r>
              <w:t>Dalton</w:t>
            </w:r>
          </w:p>
        </w:tc>
        <w:tc>
          <w:tcPr>
            <w:tcW w:w="1054" w:type="dxa"/>
            <w:vAlign w:val="bottom"/>
          </w:tcPr>
          <w:p w14:paraId="4844DC65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119" w:type="dxa"/>
          </w:tcPr>
          <w:p w14:paraId="14C7DA86" w14:textId="3B54D6CE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5216F343" w14:textId="60B0349B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£36,663 </w:t>
            </w:r>
          </w:p>
        </w:tc>
      </w:tr>
      <w:tr w:rsidR="00472AD2" w14:paraId="76A4E7F0" w14:textId="77777777" w:rsidTr="009F3CA5">
        <w:trPr>
          <w:jc w:val="center"/>
        </w:trPr>
        <w:tc>
          <w:tcPr>
            <w:tcW w:w="988" w:type="dxa"/>
          </w:tcPr>
          <w:p w14:paraId="0B187058" w14:textId="77777777" w:rsidR="00472AD2" w:rsidRDefault="00472AD2" w:rsidP="00472AD2">
            <w:r>
              <w:t>Emma</w:t>
            </w:r>
          </w:p>
        </w:tc>
        <w:tc>
          <w:tcPr>
            <w:tcW w:w="1054" w:type="dxa"/>
            <w:vAlign w:val="bottom"/>
          </w:tcPr>
          <w:p w14:paraId="439A8BBA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119" w:type="dxa"/>
          </w:tcPr>
          <w:p w14:paraId="1AEF3B69" w14:textId="58406489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66C6E0A4" w14:textId="1E7B2022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£36,663 </w:t>
            </w:r>
          </w:p>
        </w:tc>
      </w:tr>
      <w:tr w:rsidR="00472AD2" w14:paraId="21EB4795" w14:textId="77777777" w:rsidTr="009F3CA5">
        <w:trPr>
          <w:jc w:val="center"/>
        </w:trPr>
        <w:tc>
          <w:tcPr>
            <w:tcW w:w="988" w:type="dxa"/>
          </w:tcPr>
          <w:p w14:paraId="2F62E5C3" w14:textId="77777777" w:rsidR="00472AD2" w:rsidRDefault="00472AD2" w:rsidP="00472AD2">
            <w:r>
              <w:t>Frank</w:t>
            </w:r>
          </w:p>
        </w:tc>
        <w:tc>
          <w:tcPr>
            <w:tcW w:w="1054" w:type="dxa"/>
            <w:vAlign w:val="bottom"/>
          </w:tcPr>
          <w:p w14:paraId="0015422F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1119" w:type="dxa"/>
          </w:tcPr>
          <w:p w14:paraId="4A98BE78" w14:textId="5EC74868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60CFE0AD" w14:textId="4EFC7D0B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£46,663 </w:t>
            </w:r>
          </w:p>
        </w:tc>
      </w:tr>
      <w:tr w:rsidR="00472AD2" w14:paraId="1777A1BF" w14:textId="77777777" w:rsidTr="009F3CA5">
        <w:trPr>
          <w:jc w:val="center"/>
        </w:trPr>
        <w:tc>
          <w:tcPr>
            <w:tcW w:w="988" w:type="dxa"/>
          </w:tcPr>
          <w:p w14:paraId="5A25E6D6" w14:textId="77777777" w:rsidR="00472AD2" w:rsidRDefault="00472AD2" w:rsidP="00472AD2">
            <w:r w:rsidRPr="001D7D30">
              <w:t>Gilbert</w:t>
            </w:r>
          </w:p>
        </w:tc>
        <w:tc>
          <w:tcPr>
            <w:tcW w:w="1054" w:type="dxa"/>
            <w:vAlign w:val="bottom"/>
          </w:tcPr>
          <w:p w14:paraId="7B15730F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1119" w:type="dxa"/>
          </w:tcPr>
          <w:p w14:paraId="00EC060E" w14:textId="716FAAF6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79B10772" w14:textId="45762F8D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£46,663 </w:t>
            </w:r>
          </w:p>
        </w:tc>
      </w:tr>
      <w:tr w:rsidR="00472AD2" w14:paraId="75360991" w14:textId="77777777" w:rsidTr="009F3CA5">
        <w:trPr>
          <w:jc w:val="center"/>
        </w:trPr>
        <w:tc>
          <w:tcPr>
            <w:tcW w:w="988" w:type="dxa"/>
          </w:tcPr>
          <w:p w14:paraId="6384C8AB" w14:textId="77777777" w:rsidR="00472AD2" w:rsidRDefault="00472AD2" w:rsidP="00472AD2">
            <w:r>
              <w:t>Hayleigh</w:t>
            </w:r>
          </w:p>
        </w:tc>
        <w:tc>
          <w:tcPr>
            <w:tcW w:w="1054" w:type="dxa"/>
            <w:vAlign w:val="bottom"/>
          </w:tcPr>
          <w:p w14:paraId="78132F5F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£60,000 </w:t>
            </w:r>
          </w:p>
        </w:tc>
        <w:tc>
          <w:tcPr>
            <w:tcW w:w="1119" w:type="dxa"/>
          </w:tcPr>
          <w:p w14:paraId="130D34E5" w14:textId="3B226B71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7CB2DF86" w14:textId="098D4E1F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£66,663</w:t>
            </w:r>
          </w:p>
        </w:tc>
      </w:tr>
      <w:tr w:rsidR="00472AD2" w14:paraId="36966E4E" w14:textId="77777777" w:rsidTr="009F3CA5">
        <w:trPr>
          <w:trHeight w:val="117"/>
          <w:jc w:val="center"/>
        </w:trPr>
        <w:tc>
          <w:tcPr>
            <w:tcW w:w="988" w:type="dxa"/>
          </w:tcPr>
          <w:p w14:paraId="351A037A" w14:textId="77777777" w:rsidR="00472AD2" w:rsidRDefault="00472AD2" w:rsidP="00472AD2">
            <w:r>
              <w:t>Ian</w:t>
            </w:r>
          </w:p>
        </w:tc>
        <w:tc>
          <w:tcPr>
            <w:tcW w:w="1054" w:type="dxa"/>
            <w:vAlign w:val="bottom"/>
          </w:tcPr>
          <w:p w14:paraId="42042647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£150,000 </w:t>
            </w:r>
          </w:p>
        </w:tc>
        <w:tc>
          <w:tcPr>
            <w:tcW w:w="1119" w:type="dxa"/>
          </w:tcPr>
          <w:p w14:paraId="343D4C28" w14:textId="0A45E391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2E9F769F" w14:textId="05E0B36D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£156,663 </w:t>
            </w:r>
          </w:p>
        </w:tc>
      </w:tr>
      <w:tr w:rsidR="00472AD2" w14:paraId="5DBC1A28" w14:textId="77777777" w:rsidTr="009F3CA5">
        <w:trPr>
          <w:jc w:val="center"/>
        </w:trPr>
        <w:tc>
          <w:tcPr>
            <w:tcW w:w="988" w:type="dxa"/>
          </w:tcPr>
          <w:p w14:paraId="4412772F" w14:textId="77777777" w:rsidR="00472AD2" w:rsidRDefault="00472AD2" w:rsidP="00472AD2">
            <w:r>
              <w:t>Jenna</w:t>
            </w:r>
          </w:p>
        </w:tc>
        <w:tc>
          <w:tcPr>
            <w:tcW w:w="1054" w:type="dxa"/>
            <w:vAlign w:val="bottom"/>
          </w:tcPr>
          <w:p w14:paraId="13731F8B" w14:textId="77777777" w:rsidR="00472AD2" w:rsidRDefault="00472AD2" w:rsidP="00472AD2">
            <w:r>
              <w:rPr>
                <w:rFonts w:ascii="Calibri" w:hAnsi="Calibri" w:cs="Calibri"/>
                <w:color w:val="000000"/>
              </w:rPr>
              <w:t xml:space="preserve">£250,000 </w:t>
            </w:r>
          </w:p>
        </w:tc>
        <w:tc>
          <w:tcPr>
            <w:tcW w:w="1119" w:type="dxa"/>
          </w:tcPr>
          <w:p w14:paraId="428DC654" w14:textId="1B16A70E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087" w:type="dxa"/>
            <w:vAlign w:val="bottom"/>
          </w:tcPr>
          <w:p w14:paraId="53FE4C25" w14:textId="518885F4" w:rsidR="00472AD2" w:rsidRDefault="00472AD2" w:rsidP="00472AD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£256,663 </w:t>
            </w:r>
          </w:p>
        </w:tc>
      </w:tr>
      <w:tr w:rsidR="00472AD2" w14:paraId="40E8C999" w14:textId="77777777" w:rsidTr="009F3CA5">
        <w:trPr>
          <w:jc w:val="center"/>
        </w:trPr>
        <w:tc>
          <w:tcPr>
            <w:tcW w:w="988" w:type="dxa"/>
          </w:tcPr>
          <w:p w14:paraId="14444DE5" w14:textId="77777777" w:rsidR="001D1D58" w:rsidRPr="00875027" w:rsidRDefault="001D1D58" w:rsidP="00CD15C4">
            <w:pPr>
              <w:rPr>
                <w:b/>
              </w:rPr>
            </w:pPr>
            <w:r w:rsidRPr="00875027">
              <w:rPr>
                <w:b/>
              </w:rPr>
              <w:t>Total</w:t>
            </w:r>
          </w:p>
        </w:tc>
        <w:tc>
          <w:tcPr>
            <w:tcW w:w="1054" w:type="dxa"/>
            <w:vAlign w:val="bottom"/>
          </w:tcPr>
          <w:p w14:paraId="1B6D0A1C" w14:textId="77777777" w:rsidR="001D1D58" w:rsidRDefault="001D1D58" w:rsidP="00CD15C4">
            <w:pPr>
              <w:rPr>
                <w:rFonts w:ascii="Calibri" w:hAnsi="Calibri" w:cs="Calibri"/>
                <w:color w:val="000000"/>
              </w:rPr>
            </w:pPr>
            <w:r w:rsidRPr="00994199">
              <w:rPr>
                <w:rFonts w:ascii="Calibri" w:hAnsi="Calibri" w:cs="Calibri"/>
                <w:b/>
                <w:color w:val="000000"/>
              </w:rPr>
              <w:t>£666,300</w:t>
            </w:r>
          </w:p>
        </w:tc>
        <w:tc>
          <w:tcPr>
            <w:tcW w:w="1119" w:type="dxa"/>
          </w:tcPr>
          <w:p w14:paraId="41298553" w14:textId="77777777" w:rsidR="001D1D58" w:rsidRPr="00994199" w:rsidRDefault="001D1D58" w:rsidP="00CD15C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£66,630</w:t>
            </w:r>
          </w:p>
        </w:tc>
        <w:tc>
          <w:tcPr>
            <w:tcW w:w="1087" w:type="dxa"/>
          </w:tcPr>
          <w:p w14:paraId="70ECA0FC" w14:textId="77777777" w:rsidR="001D1D58" w:rsidRPr="00994199" w:rsidRDefault="001D1D58" w:rsidP="00CD15C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£732,930</w:t>
            </w:r>
          </w:p>
        </w:tc>
      </w:tr>
    </w:tbl>
    <w:p w14:paraId="5B963D5D" w14:textId="1AFB0727" w:rsidR="007763D0" w:rsidRDefault="005B6323" w:rsidP="005B6323">
      <w:pPr>
        <w:pStyle w:val="Caption"/>
      </w:pPr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 w:rsidR="00314C4E">
        <w:rPr>
          <w:noProof/>
        </w:rPr>
        <w:t>3</w:t>
      </w:r>
      <w:r w:rsidR="006F344E">
        <w:rPr>
          <w:noProof/>
        </w:rPr>
        <w:fldChar w:fldCharType="end"/>
      </w:r>
    </w:p>
    <w:p w14:paraId="7C14723F" w14:textId="77777777" w:rsidR="00A2615E" w:rsidRDefault="00472AD2" w:rsidP="00607AD6">
      <w:r>
        <w:t xml:space="preserve">This </w:t>
      </w:r>
      <w:r w:rsidR="005B6323">
        <w:t xml:space="preserve">does seem </w:t>
      </w:r>
      <w:r w:rsidR="00A2615E">
        <w:t>fairer on the surface</w:t>
      </w:r>
      <w:r w:rsidR="005B6323">
        <w:t>.</w:t>
      </w:r>
    </w:p>
    <w:p w14:paraId="1ADE6B5A" w14:textId="77777777" w:rsidR="00B162EE" w:rsidRDefault="00A2615E" w:rsidP="00607AD6">
      <w:r>
        <w:t>Both Jenna and Andrew get the same raise</w:t>
      </w:r>
      <w:r w:rsidR="00B162EE">
        <w:t>.</w:t>
      </w:r>
    </w:p>
    <w:p w14:paraId="4E105853" w14:textId="6FCE6C9D" w:rsidR="00716E6F" w:rsidRDefault="00B162EE" w:rsidP="00607AD6">
      <w:r>
        <w:t>Jenna no longer gets 5 time</w:t>
      </w:r>
      <w:r w:rsidR="00441332">
        <w:t>s</w:t>
      </w:r>
      <w:r>
        <w:t xml:space="preserve"> more of a raise than most employees. </w:t>
      </w:r>
    </w:p>
    <w:p w14:paraId="67955CB2" w14:textId="4984ACE2" w:rsidR="00FA664B" w:rsidRDefault="0088405D" w:rsidP="00607AD6">
      <w:r>
        <w:t>T</w:t>
      </w:r>
      <w:r w:rsidR="00716E6F">
        <w:t>he ratio between employees pay will reduce over tim</w:t>
      </w:r>
      <w:r w:rsidR="00FA664B">
        <w:t xml:space="preserve">e. </w:t>
      </w:r>
      <w:r w:rsidR="001964A2">
        <w:t>(i.e. Hayleigh earns 3 times more than Beatrice with their Current Salaries but only 2.5 times more under their New Salaries).</w:t>
      </w:r>
    </w:p>
    <w:p w14:paraId="195D5CA7" w14:textId="162D5E2F" w:rsidR="00472AD2" w:rsidRDefault="00FA664B" w:rsidP="00607AD6">
      <w:r>
        <w:t>But the pay gap between employees will remain constant o</w:t>
      </w:r>
      <w:r w:rsidR="000B55A4">
        <w:t>ver</w:t>
      </w:r>
      <w:r>
        <w:t xml:space="preserve"> time.</w:t>
      </w:r>
      <w:r w:rsidR="000B55A4">
        <w:t xml:space="preserve"> (i.e. </w:t>
      </w:r>
      <w:r w:rsidR="002F0573">
        <w:t>Frank will always earn £10,000 more than Emma)</w:t>
      </w:r>
      <w:r w:rsidR="001D5BD9">
        <w:t>.</w:t>
      </w:r>
    </w:p>
    <w:p w14:paraId="27D4F804" w14:textId="2DF228D6" w:rsidR="001D5BD9" w:rsidRDefault="001D5BD9" w:rsidP="00607AD6">
      <w:r>
        <w:lastRenderedPageBreak/>
        <w:t xml:space="preserve">It is interesting to view this </w:t>
      </w:r>
      <w:r w:rsidR="00E977B1">
        <w:t>Equal Pay Rise</w:t>
      </w:r>
      <w:r w:rsidR="000F1FF8">
        <w:t xml:space="preserve"> scheme</w:t>
      </w:r>
      <w:r w:rsidR="00E977B1">
        <w:t xml:space="preserve"> as a percentage for each employee</w:t>
      </w:r>
      <w:r w:rsidR="00BC5D77">
        <w:t>:</w:t>
      </w:r>
    </w:p>
    <w:tbl>
      <w:tblPr>
        <w:tblStyle w:val="TableGrid"/>
        <w:tblW w:w="4162" w:type="dxa"/>
        <w:jc w:val="center"/>
        <w:tblLook w:val="04A0" w:firstRow="1" w:lastRow="0" w:firstColumn="1" w:lastColumn="0" w:noHBand="0" w:noVBand="1"/>
      </w:tblPr>
      <w:tblGrid>
        <w:gridCol w:w="988"/>
        <w:gridCol w:w="1054"/>
        <w:gridCol w:w="1119"/>
        <w:gridCol w:w="1001"/>
      </w:tblGrid>
      <w:tr w:rsidR="00BC5D77" w14:paraId="13D19C5D" w14:textId="77777777" w:rsidTr="009F3CA5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67411C4" w14:textId="77777777" w:rsidR="00BC5D77" w:rsidRPr="00994199" w:rsidRDefault="00BC5D77" w:rsidP="00CD15C4">
            <w:pPr>
              <w:jc w:val="center"/>
              <w:rPr>
                <w:b/>
              </w:rPr>
            </w:pPr>
            <w:r w:rsidRPr="00994199">
              <w:rPr>
                <w:b/>
              </w:rPr>
              <w:t>Name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14:paraId="5DDA8356" w14:textId="77777777" w:rsidR="00BC5D77" w:rsidRPr="00994199" w:rsidRDefault="00BC5D77" w:rsidP="00CD15C4">
            <w:pPr>
              <w:jc w:val="center"/>
              <w:rPr>
                <w:b/>
              </w:rPr>
            </w:pPr>
            <w:r w:rsidRPr="00994199">
              <w:rPr>
                <w:b/>
              </w:rPr>
              <w:t>Current Salary</w:t>
            </w:r>
          </w:p>
        </w:tc>
        <w:tc>
          <w:tcPr>
            <w:tcW w:w="788" w:type="dxa"/>
            <w:shd w:val="clear" w:color="auto" w:fill="F2F2F2" w:themeFill="background1" w:themeFillShade="F2"/>
            <w:vAlign w:val="center"/>
          </w:tcPr>
          <w:p w14:paraId="22ED7341" w14:textId="77777777" w:rsidR="00BC5D77" w:rsidRDefault="00BC5D77" w:rsidP="00CD15C4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  <w:p w14:paraId="0A6B4581" w14:textId="77777777" w:rsidR="00BC5D77" w:rsidRPr="00994199" w:rsidRDefault="00BC5D77" w:rsidP="00CD15C4">
            <w:pPr>
              <w:jc w:val="center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1332" w:type="dxa"/>
            <w:shd w:val="clear" w:color="auto" w:fill="F2F2F2" w:themeFill="background1" w:themeFillShade="F2"/>
            <w:vAlign w:val="center"/>
          </w:tcPr>
          <w:p w14:paraId="505624E1" w14:textId="48FC1F03" w:rsidR="00BC5D77" w:rsidRPr="00994199" w:rsidRDefault="00BC5D77" w:rsidP="00CD15C4">
            <w:pPr>
              <w:jc w:val="center"/>
              <w:rPr>
                <w:b/>
              </w:rPr>
            </w:pPr>
            <w:r>
              <w:rPr>
                <w:b/>
              </w:rPr>
              <w:t>Raise as %</w:t>
            </w:r>
          </w:p>
        </w:tc>
      </w:tr>
      <w:tr w:rsidR="003710E2" w14:paraId="5E0D9D4F" w14:textId="77777777" w:rsidTr="009F3CA5">
        <w:trPr>
          <w:jc w:val="center"/>
        </w:trPr>
        <w:tc>
          <w:tcPr>
            <w:tcW w:w="988" w:type="dxa"/>
          </w:tcPr>
          <w:p w14:paraId="6B686058" w14:textId="77777777" w:rsidR="003710E2" w:rsidRDefault="003710E2" w:rsidP="003710E2">
            <w:r>
              <w:t>Andrew</w:t>
            </w:r>
          </w:p>
        </w:tc>
        <w:tc>
          <w:tcPr>
            <w:tcW w:w="1054" w:type="dxa"/>
            <w:vAlign w:val="bottom"/>
          </w:tcPr>
          <w:p w14:paraId="1E44F187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£16,300 </w:t>
            </w:r>
          </w:p>
        </w:tc>
        <w:tc>
          <w:tcPr>
            <w:tcW w:w="788" w:type="dxa"/>
            <w:vAlign w:val="bottom"/>
          </w:tcPr>
          <w:p w14:paraId="55F28EB3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55594DE1" w14:textId="0151500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40.88%</w:t>
            </w:r>
          </w:p>
        </w:tc>
      </w:tr>
      <w:tr w:rsidR="003710E2" w14:paraId="5A1F46A1" w14:textId="77777777" w:rsidTr="009F3CA5">
        <w:trPr>
          <w:jc w:val="center"/>
        </w:trPr>
        <w:tc>
          <w:tcPr>
            <w:tcW w:w="988" w:type="dxa"/>
          </w:tcPr>
          <w:p w14:paraId="4B58C11B" w14:textId="77777777" w:rsidR="003710E2" w:rsidRDefault="003710E2" w:rsidP="003710E2">
            <w:r>
              <w:t>Beatrice</w:t>
            </w:r>
          </w:p>
        </w:tc>
        <w:tc>
          <w:tcPr>
            <w:tcW w:w="1054" w:type="dxa"/>
            <w:vAlign w:val="bottom"/>
          </w:tcPr>
          <w:p w14:paraId="26F507BF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£20,000 </w:t>
            </w:r>
          </w:p>
        </w:tc>
        <w:tc>
          <w:tcPr>
            <w:tcW w:w="788" w:type="dxa"/>
          </w:tcPr>
          <w:p w14:paraId="2136E32F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51B64FC6" w14:textId="2777CA2D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33.32%</w:t>
            </w:r>
          </w:p>
        </w:tc>
      </w:tr>
      <w:tr w:rsidR="003710E2" w14:paraId="034D5CDC" w14:textId="77777777" w:rsidTr="009F3CA5">
        <w:trPr>
          <w:jc w:val="center"/>
        </w:trPr>
        <w:tc>
          <w:tcPr>
            <w:tcW w:w="988" w:type="dxa"/>
          </w:tcPr>
          <w:p w14:paraId="7CE5774F" w14:textId="77777777" w:rsidR="003710E2" w:rsidRDefault="003710E2" w:rsidP="003710E2">
            <w:r>
              <w:t>Cason</w:t>
            </w:r>
          </w:p>
        </w:tc>
        <w:tc>
          <w:tcPr>
            <w:tcW w:w="1054" w:type="dxa"/>
            <w:vAlign w:val="bottom"/>
          </w:tcPr>
          <w:p w14:paraId="0A1F1653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788" w:type="dxa"/>
          </w:tcPr>
          <w:p w14:paraId="65A8351C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010A4D8A" w14:textId="3993EB94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22.21%</w:t>
            </w:r>
          </w:p>
        </w:tc>
      </w:tr>
      <w:tr w:rsidR="003710E2" w14:paraId="1B7B8E42" w14:textId="77777777" w:rsidTr="009F3CA5">
        <w:trPr>
          <w:jc w:val="center"/>
        </w:trPr>
        <w:tc>
          <w:tcPr>
            <w:tcW w:w="988" w:type="dxa"/>
          </w:tcPr>
          <w:p w14:paraId="49F02077" w14:textId="77777777" w:rsidR="003710E2" w:rsidRDefault="003710E2" w:rsidP="003710E2">
            <w:r>
              <w:t>Dalton</w:t>
            </w:r>
          </w:p>
        </w:tc>
        <w:tc>
          <w:tcPr>
            <w:tcW w:w="1054" w:type="dxa"/>
            <w:vAlign w:val="bottom"/>
          </w:tcPr>
          <w:p w14:paraId="1C1A5194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788" w:type="dxa"/>
          </w:tcPr>
          <w:p w14:paraId="38B86BEA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1610BEFC" w14:textId="7AC159D3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22.21%</w:t>
            </w:r>
          </w:p>
        </w:tc>
      </w:tr>
      <w:tr w:rsidR="003710E2" w14:paraId="78B9A1EE" w14:textId="77777777" w:rsidTr="009F3CA5">
        <w:trPr>
          <w:jc w:val="center"/>
        </w:trPr>
        <w:tc>
          <w:tcPr>
            <w:tcW w:w="988" w:type="dxa"/>
          </w:tcPr>
          <w:p w14:paraId="6E0D431B" w14:textId="77777777" w:rsidR="003710E2" w:rsidRDefault="003710E2" w:rsidP="003710E2">
            <w:r>
              <w:t>Emma</w:t>
            </w:r>
          </w:p>
        </w:tc>
        <w:tc>
          <w:tcPr>
            <w:tcW w:w="1054" w:type="dxa"/>
            <w:vAlign w:val="bottom"/>
          </w:tcPr>
          <w:p w14:paraId="0DD44771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788" w:type="dxa"/>
          </w:tcPr>
          <w:p w14:paraId="23C56B6E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67B72955" w14:textId="66A00011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22.21%</w:t>
            </w:r>
          </w:p>
        </w:tc>
      </w:tr>
      <w:tr w:rsidR="003710E2" w14:paraId="62B7E8A2" w14:textId="77777777" w:rsidTr="009F3CA5">
        <w:trPr>
          <w:jc w:val="center"/>
        </w:trPr>
        <w:tc>
          <w:tcPr>
            <w:tcW w:w="988" w:type="dxa"/>
          </w:tcPr>
          <w:p w14:paraId="04861190" w14:textId="77777777" w:rsidR="003710E2" w:rsidRDefault="003710E2" w:rsidP="003710E2">
            <w:r>
              <w:t>Frank</w:t>
            </w:r>
          </w:p>
        </w:tc>
        <w:tc>
          <w:tcPr>
            <w:tcW w:w="1054" w:type="dxa"/>
            <w:vAlign w:val="bottom"/>
          </w:tcPr>
          <w:p w14:paraId="265C7C95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788" w:type="dxa"/>
          </w:tcPr>
          <w:p w14:paraId="45242D9B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17F6661B" w14:textId="232F754D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16.66%</w:t>
            </w:r>
          </w:p>
        </w:tc>
      </w:tr>
      <w:tr w:rsidR="003710E2" w14:paraId="06B20271" w14:textId="77777777" w:rsidTr="009F3CA5">
        <w:trPr>
          <w:jc w:val="center"/>
        </w:trPr>
        <w:tc>
          <w:tcPr>
            <w:tcW w:w="988" w:type="dxa"/>
          </w:tcPr>
          <w:p w14:paraId="44646BFD" w14:textId="77777777" w:rsidR="003710E2" w:rsidRDefault="003710E2" w:rsidP="003710E2">
            <w:r w:rsidRPr="001D7D30">
              <w:t>Gilbert</w:t>
            </w:r>
          </w:p>
        </w:tc>
        <w:tc>
          <w:tcPr>
            <w:tcW w:w="1054" w:type="dxa"/>
            <w:vAlign w:val="bottom"/>
          </w:tcPr>
          <w:p w14:paraId="5B8F9A48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788" w:type="dxa"/>
          </w:tcPr>
          <w:p w14:paraId="2F1EA009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44EE57FB" w14:textId="6EB3DEBD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16.66%</w:t>
            </w:r>
          </w:p>
        </w:tc>
      </w:tr>
      <w:tr w:rsidR="003710E2" w14:paraId="36B719E9" w14:textId="77777777" w:rsidTr="009F3CA5">
        <w:trPr>
          <w:jc w:val="center"/>
        </w:trPr>
        <w:tc>
          <w:tcPr>
            <w:tcW w:w="988" w:type="dxa"/>
          </w:tcPr>
          <w:p w14:paraId="76145CC0" w14:textId="77777777" w:rsidR="003710E2" w:rsidRDefault="003710E2" w:rsidP="003710E2">
            <w:r>
              <w:t>Hayleigh</w:t>
            </w:r>
          </w:p>
        </w:tc>
        <w:tc>
          <w:tcPr>
            <w:tcW w:w="1054" w:type="dxa"/>
            <w:vAlign w:val="bottom"/>
          </w:tcPr>
          <w:p w14:paraId="06371855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£60,000 </w:t>
            </w:r>
          </w:p>
        </w:tc>
        <w:tc>
          <w:tcPr>
            <w:tcW w:w="788" w:type="dxa"/>
          </w:tcPr>
          <w:p w14:paraId="0AAD1B9F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2E0952B8" w14:textId="0574FBB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11.11%</w:t>
            </w:r>
          </w:p>
        </w:tc>
      </w:tr>
      <w:tr w:rsidR="003710E2" w14:paraId="11AFBCF2" w14:textId="77777777" w:rsidTr="009F3CA5">
        <w:trPr>
          <w:trHeight w:val="117"/>
          <w:jc w:val="center"/>
        </w:trPr>
        <w:tc>
          <w:tcPr>
            <w:tcW w:w="988" w:type="dxa"/>
          </w:tcPr>
          <w:p w14:paraId="2969DAE9" w14:textId="77777777" w:rsidR="003710E2" w:rsidRDefault="003710E2" w:rsidP="003710E2">
            <w:r>
              <w:t>Ian</w:t>
            </w:r>
          </w:p>
        </w:tc>
        <w:tc>
          <w:tcPr>
            <w:tcW w:w="1054" w:type="dxa"/>
            <w:vAlign w:val="bottom"/>
          </w:tcPr>
          <w:p w14:paraId="5CFFD943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£150,000 </w:t>
            </w:r>
          </w:p>
        </w:tc>
        <w:tc>
          <w:tcPr>
            <w:tcW w:w="788" w:type="dxa"/>
          </w:tcPr>
          <w:p w14:paraId="5E3EB727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27054EE0" w14:textId="73E9431D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4.44%</w:t>
            </w:r>
          </w:p>
        </w:tc>
      </w:tr>
      <w:tr w:rsidR="003710E2" w14:paraId="7A935341" w14:textId="77777777" w:rsidTr="009F3CA5">
        <w:trPr>
          <w:jc w:val="center"/>
        </w:trPr>
        <w:tc>
          <w:tcPr>
            <w:tcW w:w="988" w:type="dxa"/>
          </w:tcPr>
          <w:p w14:paraId="1DF05407" w14:textId="77777777" w:rsidR="003710E2" w:rsidRDefault="003710E2" w:rsidP="003710E2">
            <w:r>
              <w:t>Jenna</w:t>
            </w:r>
          </w:p>
        </w:tc>
        <w:tc>
          <w:tcPr>
            <w:tcW w:w="1054" w:type="dxa"/>
            <w:vAlign w:val="bottom"/>
          </w:tcPr>
          <w:p w14:paraId="27D4484B" w14:textId="77777777" w:rsidR="003710E2" w:rsidRDefault="003710E2" w:rsidP="003710E2">
            <w:r>
              <w:rPr>
                <w:rFonts w:ascii="Calibri" w:hAnsi="Calibri" w:cs="Calibri"/>
                <w:color w:val="000000"/>
              </w:rPr>
              <w:t xml:space="preserve">£250,000 </w:t>
            </w:r>
          </w:p>
        </w:tc>
        <w:tc>
          <w:tcPr>
            <w:tcW w:w="788" w:type="dxa"/>
          </w:tcPr>
          <w:p w14:paraId="15E61E1F" w14:textId="77777777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 w:rsidRPr="00CE0100">
              <w:rPr>
                <w:rFonts w:ascii="Calibri" w:hAnsi="Calibri" w:cs="Calibri"/>
                <w:color w:val="000000"/>
              </w:rPr>
              <w:t>£6,663</w:t>
            </w:r>
          </w:p>
        </w:tc>
        <w:tc>
          <w:tcPr>
            <w:tcW w:w="1332" w:type="dxa"/>
            <w:vAlign w:val="bottom"/>
          </w:tcPr>
          <w:p w14:paraId="381E3991" w14:textId="56C0B31C" w:rsidR="003710E2" w:rsidRDefault="003710E2" w:rsidP="003710E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2.67%</w:t>
            </w:r>
          </w:p>
        </w:tc>
      </w:tr>
      <w:tr w:rsidR="00BC5D77" w14:paraId="4311BA42" w14:textId="77777777" w:rsidTr="009F3CA5">
        <w:trPr>
          <w:jc w:val="center"/>
        </w:trPr>
        <w:tc>
          <w:tcPr>
            <w:tcW w:w="988" w:type="dxa"/>
          </w:tcPr>
          <w:p w14:paraId="00EDCDD1" w14:textId="77777777" w:rsidR="00BC5D77" w:rsidRPr="00875027" w:rsidRDefault="00BC5D77" w:rsidP="00CD15C4">
            <w:pPr>
              <w:rPr>
                <w:b/>
              </w:rPr>
            </w:pPr>
            <w:r w:rsidRPr="00875027">
              <w:rPr>
                <w:b/>
              </w:rPr>
              <w:t>Total</w:t>
            </w:r>
          </w:p>
        </w:tc>
        <w:tc>
          <w:tcPr>
            <w:tcW w:w="1054" w:type="dxa"/>
            <w:vAlign w:val="bottom"/>
          </w:tcPr>
          <w:p w14:paraId="3DFD7F4D" w14:textId="77777777" w:rsidR="00BC5D77" w:rsidRDefault="00BC5D77" w:rsidP="00CD15C4">
            <w:pPr>
              <w:rPr>
                <w:rFonts w:ascii="Calibri" w:hAnsi="Calibri" w:cs="Calibri"/>
                <w:color w:val="000000"/>
              </w:rPr>
            </w:pPr>
            <w:r w:rsidRPr="00994199">
              <w:rPr>
                <w:rFonts w:ascii="Calibri" w:hAnsi="Calibri" w:cs="Calibri"/>
                <w:b/>
                <w:color w:val="000000"/>
              </w:rPr>
              <w:t>£666,300</w:t>
            </w:r>
          </w:p>
        </w:tc>
        <w:tc>
          <w:tcPr>
            <w:tcW w:w="788" w:type="dxa"/>
          </w:tcPr>
          <w:p w14:paraId="4109858A" w14:textId="77777777" w:rsidR="00BC5D77" w:rsidRPr="003710E2" w:rsidRDefault="00BC5D77" w:rsidP="00CD15C4">
            <w:pPr>
              <w:rPr>
                <w:rFonts w:ascii="Calibri" w:hAnsi="Calibri" w:cs="Calibri"/>
                <w:b/>
                <w:color w:val="000000"/>
              </w:rPr>
            </w:pPr>
            <w:r w:rsidRPr="003710E2">
              <w:rPr>
                <w:rFonts w:ascii="Calibri" w:hAnsi="Calibri" w:cs="Calibri"/>
                <w:b/>
                <w:color w:val="000000"/>
              </w:rPr>
              <w:t>£66,630</w:t>
            </w:r>
          </w:p>
        </w:tc>
        <w:tc>
          <w:tcPr>
            <w:tcW w:w="1332" w:type="dxa"/>
          </w:tcPr>
          <w:p w14:paraId="2554D8E6" w14:textId="26291423" w:rsidR="00BC5D77" w:rsidRPr="003710E2" w:rsidRDefault="00BC5D77" w:rsidP="00CD15C4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535CC236" w14:textId="05E603D0" w:rsidR="000F1FF8" w:rsidRDefault="009B2452" w:rsidP="009B2452">
      <w:pPr>
        <w:pStyle w:val="Caption"/>
      </w:pPr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 w:rsidR="00314C4E">
        <w:rPr>
          <w:noProof/>
        </w:rPr>
        <w:t>4</w:t>
      </w:r>
      <w:r w:rsidR="006F344E">
        <w:rPr>
          <w:noProof/>
        </w:rPr>
        <w:fldChar w:fldCharType="end"/>
      </w:r>
    </w:p>
    <w:p w14:paraId="10E188DF" w14:textId="77777777" w:rsidR="0026476C" w:rsidRDefault="000F1FF8" w:rsidP="00607AD6">
      <w:r>
        <w:t>Andrew gets a 40</w:t>
      </w:r>
      <w:r w:rsidR="0026476C">
        <w:t>.88</w:t>
      </w:r>
      <w:r>
        <w:t>% pay rise under this scheme, a huge increase in salary</w:t>
      </w:r>
      <w:r w:rsidR="00183157">
        <w:t xml:space="preserve"> that will mean a lot to him</w:t>
      </w:r>
      <w:r w:rsidR="00136758">
        <w:rPr>
          <w:rStyle w:val="FootnoteReference"/>
        </w:rPr>
        <w:footnoteReference w:id="3"/>
      </w:r>
      <w:r w:rsidR="00183157">
        <w:t>.</w:t>
      </w:r>
      <w:r w:rsidR="009B2452">
        <w:t xml:space="preserve"> </w:t>
      </w:r>
    </w:p>
    <w:p w14:paraId="2F657196" w14:textId="5D29BC0B" w:rsidR="000F1FF8" w:rsidRDefault="0026476C" w:rsidP="00607AD6">
      <w:r>
        <w:t>On the down side Jenna only gets a 2.67% which doesn’t seem like a lot</w:t>
      </w:r>
      <w:r w:rsidR="00F675E2">
        <w:t xml:space="preserve">. But remember Jenna earns </w:t>
      </w:r>
      <w:r w:rsidR="002533C4">
        <w:t>15</w:t>
      </w:r>
      <w:r w:rsidR="00441332">
        <w:t xml:space="preserve"> </w:t>
      </w:r>
      <w:r w:rsidR="002533C4">
        <w:t>times more than Andrew already, so will she really miss it?</w:t>
      </w:r>
    </w:p>
    <w:p w14:paraId="16C7D94D" w14:textId="66395B43" w:rsidR="00775685" w:rsidRDefault="00775685" w:rsidP="00607AD6">
      <w:r>
        <w:t xml:space="preserve">All bar </w:t>
      </w:r>
      <w:r w:rsidR="009C31B8">
        <w:t xml:space="preserve">two employees (Ian and Jenna) get more than the 10% raise </w:t>
      </w:r>
      <w:r w:rsidR="00A03ED8">
        <w:t>that would have been expected.</w:t>
      </w:r>
    </w:p>
    <w:p w14:paraId="0760040C" w14:textId="32ACFA66" w:rsidR="00AC5B55" w:rsidRDefault="00AC5B55" w:rsidP="00AC5B55">
      <w:pPr>
        <w:pStyle w:val="Heading2"/>
      </w:pPr>
      <w:r>
        <w:t xml:space="preserve">Option 2. </w:t>
      </w:r>
      <w:r w:rsidR="00A357DE">
        <w:t>Raise of Others</w:t>
      </w:r>
    </w:p>
    <w:p w14:paraId="4BB9A32E" w14:textId="77777777" w:rsidR="00AA642A" w:rsidRDefault="00F802CE" w:rsidP="00441332">
      <w:r>
        <w:t>We could view a “fair” pay rise scheme as one which is design</w:t>
      </w:r>
      <w:r w:rsidR="00AA642A">
        <w:t>ed</w:t>
      </w:r>
      <w:r>
        <w:t xml:space="preserve"> to move all salaries in the direction of </w:t>
      </w:r>
      <w:r w:rsidR="00AA642A">
        <w:t xml:space="preserve">equal. </w:t>
      </w:r>
    </w:p>
    <w:p w14:paraId="3F391519" w14:textId="77777777" w:rsidR="0085016E" w:rsidRDefault="00AA642A" w:rsidP="00441332">
      <w:r>
        <w:t>A method to do this is to take the mean salary of the rest of the company</w:t>
      </w:r>
      <w:r w:rsidR="0085016E">
        <w:t xml:space="preserve"> and calculate a raise based on that mean. Over time this has the effect of brining all employees to the same salary.</w:t>
      </w:r>
    </w:p>
    <w:p w14:paraId="736E1C13" w14:textId="7448DB8A" w:rsidR="00A35381" w:rsidRPr="00830269" w:rsidRDefault="006F344E" w:rsidP="00E663F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-S(n)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</m:oMath>
      </m:oMathPara>
    </w:p>
    <w:p w14:paraId="2A1B236A" w14:textId="5F3CE37C" w:rsidR="00830269" w:rsidRDefault="00830269" w:rsidP="00830269">
      <w:pPr>
        <w:pStyle w:val="Caption"/>
      </w:pPr>
      <w:bookmarkStart w:id="2" w:name="_Ref6085393"/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 w:rsidR="001F6E26">
        <w:rPr>
          <w:noProof/>
        </w:rPr>
        <w:t>3</w:t>
      </w:r>
      <w:r w:rsidR="006F344E">
        <w:rPr>
          <w:noProof/>
        </w:rPr>
        <w:fldChar w:fldCharType="end"/>
      </w:r>
      <w:bookmarkEnd w:id="2"/>
    </w:p>
    <w:p w14:paraId="0B6F815E" w14:textId="7AC60E50" w:rsidR="00830269" w:rsidRDefault="00830269" w:rsidP="00830269">
      <w:r>
        <w:t xml:space="preserve">We can </w:t>
      </w:r>
      <w:r w:rsidR="00E91A85">
        <w:t>extract from</w:t>
      </w:r>
      <w:r>
        <w:t xml:space="preserve"> the above </w:t>
      </w:r>
      <w:r w:rsidR="000415BF">
        <w:t xml:space="preserve">the Raise for Employee </w:t>
      </w:r>
      <w:r w:rsidR="000415BF" w:rsidRPr="000415BF">
        <w:rPr>
          <w:i/>
        </w:rPr>
        <w:t>n</w:t>
      </w:r>
      <w:r w:rsidR="00E91A85">
        <w:rPr>
          <w:i/>
        </w:rPr>
        <w:t xml:space="preserve"> </w:t>
      </w:r>
      <w:r w:rsidR="00E91A85" w:rsidRPr="00E91A85">
        <w:t>as</w:t>
      </w:r>
      <w:r w:rsidR="000415BF">
        <w:t>:</w:t>
      </w:r>
    </w:p>
    <w:p w14:paraId="4BE89022" w14:textId="765BA7AE" w:rsidR="000415BF" w:rsidRPr="003A07CB" w:rsidRDefault="006F344E" w:rsidP="0083026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(n)=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-S(n)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</m:oMath>
      </m:oMathPara>
    </w:p>
    <w:p w14:paraId="772251A9" w14:textId="757DED7E" w:rsidR="003A07CB" w:rsidRDefault="003A07CB" w:rsidP="003A07CB">
      <w:pPr>
        <w:pStyle w:val="Caption"/>
      </w:pPr>
      <w:r>
        <w:t xml:space="preserve">Equation </w:t>
      </w:r>
      <w:fldSimple w:instr=" SEQ Equation \* ARABIC ">
        <w:r w:rsidR="001F6E26">
          <w:rPr>
            <w:noProof/>
          </w:rPr>
          <w:t>4</w:t>
        </w:r>
      </w:fldSimple>
    </w:p>
    <w:p w14:paraId="65992D0F" w14:textId="60EB86F3" w:rsidR="00B67E91" w:rsidRPr="00A35381" w:rsidRDefault="00E91A85" w:rsidP="00E663FF">
      <w:r>
        <w:t xml:space="preserve">This can be described as the </w:t>
      </w:r>
      <w:r w:rsidR="00D14723">
        <w:t>raise for the mean employee not includ</w:t>
      </w:r>
      <w:r w:rsidR="005F48EA">
        <w:t>ing</w:t>
      </w:r>
      <w:r w:rsidR="00D14723">
        <w:t xml:space="preserve"> employee </w:t>
      </w:r>
      <w:r w:rsidR="00D14723" w:rsidRPr="00D14723">
        <w:rPr>
          <w:i/>
        </w:rPr>
        <w:t>n</w:t>
      </w:r>
      <w:r w:rsidR="00D14723">
        <w:t>.</w:t>
      </w:r>
      <w:r w:rsidR="00AF0ED9">
        <w:t xml:space="preserve"> By removing employee </w:t>
      </w:r>
      <w:r w:rsidR="00AF0ED9" w:rsidRPr="00EB799F">
        <w:rPr>
          <w:i/>
        </w:rPr>
        <w:t>n</w:t>
      </w:r>
      <w:r w:rsidR="00AF0ED9">
        <w:t xml:space="preserve"> from the </w:t>
      </w:r>
      <w:r w:rsidR="005F48EA">
        <w:t xml:space="preserve">calculated </w:t>
      </w:r>
      <w:proofErr w:type="gramStart"/>
      <w:r w:rsidR="005F48EA">
        <w:t>M</w:t>
      </w:r>
      <w:r w:rsidR="00AF0ED9">
        <w:t>ean</w:t>
      </w:r>
      <w:proofErr w:type="gramEnd"/>
      <w:r w:rsidR="00AF0ED9">
        <w:t xml:space="preserve"> it means their salary will not </w:t>
      </w:r>
      <w:r w:rsidR="00C0342A">
        <w:t xml:space="preserve">be able to skew the </w:t>
      </w:r>
      <w:r w:rsidR="005F48EA">
        <w:t>M</w:t>
      </w:r>
      <w:r w:rsidR="00C0342A">
        <w:t>ean up or down.</w:t>
      </w:r>
    </w:p>
    <w:tbl>
      <w:tblPr>
        <w:tblStyle w:val="TableGrid"/>
        <w:tblW w:w="4248" w:type="dxa"/>
        <w:jc w:val="center"/>
        <w:tblLook w:val="04A0" w:firstRow="1" w:lastRow="0" w:firstColumn="1" w:lastColumn="0" w:noHBand="0" w:noVBand="1"/>
      </w:tblPr>
      <w:tblGrid>
        <w:gridCol w:w="988"/>
        <w:gridCol w:w="1054"/>
        <w:gridCol w:w="1119"/>
        <w:gridCol w:w="1087"/>
      </w:tblGrid>
      <w:tr w:rsidR="000717FF" w14:paraId="1B2179CA" w14:textId="77777777" w:rsidTr="009F3CA5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6416DBAF" w14:textId="638D6760" w:rsidR="000717FF" w:rsidRPr="00994199" w:rsidRDefault="00F802CE" w:rsidP="00CD15C4">
            <w:pPr>
              <w:jc w:val="center"/>
              <w:rPr>
                <w:b/>
              </w:rPr>
            </w:pPr>
            <w:r>
              <w:t xml:space="preserve"> </w:t>
            </w:r>
            <w:r w:rsidR="000717FF" w:rsidRPr="00994199">
              <w:rPr>
                <w:b/>
              </w:rPr>
              <w:t>Name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14:paraId="5BF6B2F9" w14:textId="77777777" w:rsidR="000717FF" w:rsidRPr="00994199" w:rsidRDefault="000717FF" w:rsidP="00CD15C4">
            <w:pPr>
              <w:jc w:val="center"/>
              <w:rPr>
                <w:b/>
              </w:rPr>
            </w:pPr>
            <w:r w:rsidRPr="00994199">
              <w:rPr>
                <w:b/>
              </w:rPr>
              <w:t>Current Salary</w:t>
            </w:r>
          </w:p>
        </w:tc>
        <w:tc>
          <w:tcPr>
            <w:tcW w:w="505" w:type="dxa"/>
            <w:shd w:val="clear" w:color="auto" w:fill="F2F2F2" w:themeFill="background1" w:themeFillShade="F2"/>
            <w:vAlign w:val="center"/>
          </w:tcPr>
          <w:p w14:paraId="223CD19A" w14:textId="77777777" w:rsidR="000717FF" w:rsidRDefault="000717FF" w:rsidP="00CD15C4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  <w:p w14:paraId="1241BDF1" w14:textId="77777777" w:rsidR="000717FF" w:rsidRPr="00994199" w:rsidRDefault="000717FF" w:rsidP="00CD15C4">
            <w:pPr>
              <w:jc w:val="center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7F20747A" w14:textId="77777777" w:rsidR="000717FF" w:rsidRPr="00994199" w:rsidRDefault="000717FF" w:rsidP="00CD15C4">
            <w:pPr>
              <w:jc w:val="center"/>
              <w:rPr>
                <w:b/>
              </w:rPr>
            </w:pPr>
            <w:r>
              <w:rPr>
                <w:b/>
              </w:rPr>
              <w:t>New Salary</w:t>
            </w:r>
          </w:p>
        </w:tc>
      </w:tr>
      <w:tr w:rsidR="009F3CA5" w14:paraId="3B54EB6E" w14:textId="77777777" w:rsidTr="009F3CA5">
        <w:trPr>
          <w:jc w:val="center"/>
        </w:trPr>
        <w:tc>
          <w:tcPr>
            <w:tcW w:w="988" w:type="dxa"/>
          </w:tcPr>
          <w:p w14:paraId="6E49EB75" w14:textId="77777777" w:rsidR="009F3CA5" w:rsidRDefault="009F3CA5" w:rsidP="009F3CA5">
            <w:r>
              <w:t>Andrew</w:t>
            </w:r>
          </w:p>
        </w:tc>
        <w:tc>
          <w:tcPr>
            <w:tcW w:w="1054" w:type="dxa"/>
            <w:vAlign w:val="bottom"/>
          </w:tcPr>
          <w:p w14:paraId="24DAE6BC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£16,300 </w:t>
            </w:r>
          </w:p>
        </w:tc>
        <w:tc>
          <w:tcPr>
            <w:tcW w:w="505" w:type="dxa"/>
          </w:tcPr>
          <w:p w14:paraId="7CD27E41" w14:textId="19487852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£7,222 </w:t>
            </w:r>
          </w:p>
        </w:tc>
        <w:tc>
          <w:tcPr>
            <w:tcW w:w="1701" w:type="dxa"/>
          </w:tcPr>
          <w:p w14:paraId="32427A27" w14:textId="0C3CAB13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£23,522 </w:t>
            </w:r>
          </w:p>
        </w:tc>
      </w:tr>
      <w:tr w:rsidR="009F3CA5" w14:paraId="3258698B" w14:textId="77777777" w:rsidTr="009F3CA5">
        <w:trPr>
          <w:jc w:val="center"/>
        </w:trPr>
        <w:tc>
          <w:tcPr>
            <w:tcW w:w="988" w:type="dxa"/>
          </w:tcPr>
          <w:p w14:paraId="43D8BCD1" w14:textId="77777777" w:rsidR="009F3CA5" w:rsidRDefault="009F3CA5" w:rsidP="009F3CA5">
            <w:r>
              <w:t>Beatrice</w:t>
            </w:r>
          </w:p>
        </w:tc>
        <w:tc>
          <w:tcPr>
            <w:tcW w:w="1054" w:type="dxa"/>
            <w:vAlign w:val="bottom"/>
          </w:tcPr>
          <w:p w14:paraId="6CD0804E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£20,000 </w:t>
            </w:r>
          </w:p>
        </w:tc>
        <w:tc>
          <w:tcPr>
            <w:tcW w:w="505" w:type="dxa"/>
          </w:tcPr>
          <w:p w14:paraId="15D71D22" w14:textId="0FA0722A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£7,181 </w:t>
            </w:r>
          </w:p>
        </w:tc>
        <w:tc>
          <w:tcPr>
            <w:tcW w:w="1701" w:type="dxa"/>
          </w:tcPr>
          <w:p w14:paraId="7885714C" w14:textId="0E7B9DBF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£27,181 </w:t>
            </w:r>
          </w:p>
        </w:tc>
      </w:tr>
      <w:tr w:rsidR="009F3CA5" w14:paraId="07F77A62" w14:textId="77777777" w:rsidTr="009F3CA5">
        <w:trPr>
          <w:jc w:val="center"/>
        </w:trPr>
        <w:tc>
          <w:tcPr>
            <w:tcW w:w="988" w:type="dxa"/>
          </w:tcPr>
          <w:p w14:paraId="04D5D9EF" w14:textId="77777777" w:rsidR="009F3CA5" w:rsidRDefault="009F3CA5" w:rsidP="009F3CA5">
            <w:r>
              <w:t>Cason</w:t>
            </w:r>
          </w:p>
        </w:tc>
        <w:tc>
          <w:tcPr>
            <w:tcW w:w="1054" w:type="dxa"/>
            <w:vAlign w:val="bottom"/>
          </w:tcPr>
          <w:p w14:paraId="1B165089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505" w:type="dxa"/>
          </w:tcPr>
          <w:p w14:paraId="421C5FC7" w14:textId="7CC0E865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£7,070 </w:t>
            </w:r>
          </w:p>
        </w:tc>
        <w:tc>
          <w:tcPr>
            <w:tcW w:w="1701" w:type="dxa"/>
          </w:tcPr>
          <w:p w14:paraId="55931E1F" w14:textId="375F5173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£37,070 </w:t>
            </w:r>
          </w:p>
        </w:tc>
      </w:tr>
      <w:tr w:rsidR="009F3CA5" w14:paraId="0EC1F683" w14:textId="77777777" w:rsidTr="009F3CA5">
        <w:trPr>
          <w:jc w:val="center"/>
        </w:trPr>
        <w:tc>
          <w:tcPr>
            <w:tcW w:w="988" w:type="dxa"/>
          </w:tcPr>
          <w:p w14:paraId="3C1EC364" w14:textId="77777777" w:rsidR="009F3CA5" w:rsidRDefault="009F3CA5" w:rsidP="009F3CA5">
            <w:r>
              <w:t>Dalton</w:t>
            </w:r>
          </w:p>
        </w:tc>
        <w:tc>
          <w:tcPr>
            <w:tcW w:w="1054" w:type="dxa"/>
            <w:vAlign w:val="bottom"/>
          </w:tcPr>
          <w:p w14:paraId="033A993E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505" w:type="dxa"/>
          </w:tcPr>
          <w:p w14:paraId="7A157EB1" w14:textId="66524228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£7,070 </w:t>
            </w:r>
          </w:p>
        </w:tc>
        <w:tc>
          <w:tcPr>
            <w:tcW w:w="1701" w:type="dxa"/>
          </w:tcPr>
          <w:p w14:paraId="25AA3BB9" w14:textId="5EC470EF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£37,070 </w:t>
            </w:r>
          </w:p>
        </w:tc>
      </w:tr>
      <w:tr w:rsidR="009F3CA5" w14:paraId="631C6A98" w14:textId="77777777" w:rsidTr="009F3CA5">
        <w:trPr>
          <w:jc w:val="center"/>
        </w:trPr>
        <w:tc>
          <w:tcPr>
            <w:tcW w:w="988" w:type="dxa"/>
          </w:tcPr>
          <w:p w14:paraId="421AABF3" w14:textId="77777777" w:rsidR="009F3CA5" w:rsidRDefault="009F3CA5" w:rsidP="009F3CA5">
            <w:r>
              <w:t>Emma</w:t>
            </w:r>
          </w:p>
        </w:tc>
        <w:tc>
          <w:tcPr>
            <w:tcW w:w="1054" w:type="dxa"/>
            <w:vAlign w:val="bottom"/>
          </w:tcPr>
          <w:p w14:paraId="14435123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505" w:type="dxa"/>
          </w:tcPr>
          <w:p w14:paraId="758C669B" w14:textId="41B20AB9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£7,070 </w:t>
            </w:r>
          </w:p>
        </w:tc>
        <w:tc>
          <w:tcPr>
            <w:tcW w:w="1701" w:type="dxa"/>
          </w:tcPr>
          <w:p w14:paraId="26493FAC" w14:textId="312D5798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£37,070 </w:t>
            </w:r>
          </w:p>
        </w:tc>
      </w:tr>
      <w:tr w:rsidR="009F3CA5" w14:paraId="10CA3DCC" w14:textId="77777777" w:rsidTr="009F3CA5">
        <w:trPr>
          <w:jc w:val="center"/>
        </w:trPr>
        <w:tc>
          <w:tcPr>
            <w:tcW w:w="988" w:type="dxa"/>
          </w:tcPr>
          <w:p w14:paraId="54324380" w14:textId="77777777" w:rsidR="009F3CA5" w:rsidRDefault="009F3CA5" w:rsidP="009F3CA5">
            <w:r>
              <w:t>Frank</w:t>
            </w:r>
          </w:p>
        </w:tc>
        <w:tc>
          <w:tcPr>
            <w:tcW w:w="1054" w:type="dxa"/>
            <w:vAlign w:val="bottom"/>
          </w:tcPr>
          <w:p w14:paraId="27547020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505" w:type="dxa"/>
          </w:tcPr>
          <w:p w14:paraId="6D5E414E" w14:textId="56742B68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£6,959 </w:t>
            </w:r>
          </w:p>
        </w:tc>
        <w:tc>
          <w:tcPr>
            <w:tcW w:w="1701" w:type="dxa"/>
          </w:tcPr>
          <w:p w14:paraId="53FC4AB1" w14:textId="338622BC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£46,959 </w:t>
            </w:r>
          </w:p>
        </w:tc>
      </w:tr>
      <w:tr w:rsidR="009F3CA5" w14:paraId="227A77C3" w14:textId="77777777" w:rsidTr="009F3CA5">
        <w:trPr>
          <w:jc w:val="center"/>
        </w:trPr>
        <w:tc>
          <w:tcPr>
            <w:tcW w:w="988" w:type="dxa"/>
          </w:tcPr>
          <w:p w14:paraId="39B17840" w14:textId="77777777" w:rsidR="009F3CA5" w:rsidRDefault="009F3CA5" w:rsidP="009F3CA5">
            <w:r w:rsidRPr="001D7D30">
              <w:t>Gilbert</w:t>
            </w:r>
          </w:p>
        </w:tc>
        <w:tc>
          <w:tcPr>
            <w:tcW w:w="1054" w:type="dxa"/>
            <w:vAlign w:val="bottom"/>
          </w:tcPr>
          <w:p w14:paraId="685F117B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505" w:type="dxa"/>
          </w:tcPr>
          <w:p w14:paraId="222E7A8C" w14:textId="1312E1FC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£6,959 </w:t>
            </w:r>
          </w:p>
        </w:tc>
        <w:tc>
          <w:tcPr>
            <w:tcW w:w="1701" w:type="dxa"/>
          </w:tcPr>
          <w:p w14:paraId="6C1FFEAF" w14:textId="3BEF48D5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£46,959 </w:t>
            </w:r>
          </w:p>
        </w:tc>
      </w:tr>
      <w:tr w:rsidR="009F3CA5" w14:paraId="5C214D31" w14:textId="77777777" w:rsidTr="009F3CA5">
        <w:trPr>
          <w:jc w:val="center"/>
        </w:trPr>
        <w:tc>
          <w:tcPr>
            <w:tcW w:w="988" w:type="dxa"/>
          </w:tcPr>
          <w:p w14:paraId="4F5134CD" w14:textId="77777777" w:rsidR="009F3CA5" w:rsidRDefault="009F3CA5" w:rsidP="009F3CA5">
            <w:r>
              <w:t>Hayleigh</w:t>
            </w:r>
          </w:p>
        </w:tc>
        <w:tc>
          <w:tcPr>
            <w:tcW w:w="1054" w:type="dxa"/>
            <w:vAlign w:val="bottom"/>
          </w:tcPr>
          <w:p w14:paraId="796388D1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£60,000 </w:t>
            </w:r>
          </w:p>
        </w:tc>
        <w:tc>
          <w:tcPr>
            <w:tcW w:w="505" w:type="dxa"/>
          </w:tcPr>
          <w:p w14:paraId="7A84ACCA" w14:textId="137538DB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£6,737 </w:t>
            </w:r>
          </w:p>
        </w:tc>
        <w:tc>
          <w:tcPr>
            <w:tcW w:w="1701" w:type="dxa"/>
          </w:tcPr>
          <w:p w14:paraId="4EE5ACC1" w14:textId="65C9F89B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£66,737 </w:t>
            </w:r>
          </w:p>
        </w:tc>
      </w:tr>
      <w:tr w:rsidR="009F3CA5" w14:paraId="485867DC" w14:textId="77777777" w:rsidTr="009F3CA5">
        <w:trPr>
          <w:trHeight w:val="117"/>
          <w:jc w:val="center"/>
        </w:trPr>
        <w:tc>
          <w:tcPr>
            <w:tcW w:w="988" w:type="dxa"/>
          </w:tcPr>
          <w:p w14:paraId="049B2BEB" w14:textId="77777777" w:rsidR="009F3CA5" w:rsidRDefault="009F3CA5" w:rsidP="009F3CA5">
            <w:r>
              <w:t>Ian</w:t>
            </w:r>
          </w:p>
        </w:tc>
        <w:tc>
          <w:tcPr>
            <w:tcW w:w="1054" w:type="dxa"/>
            <w:vAlign w:val="bottom"/>
          </w:tcPr>
          <w:p w14:paraId="4FF0850D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£150,000 </w:t>
            </w:r>
          </w:p>
        </w:tc>
        <w:tc>
          <w:tcPr>
            <w:tcW w:w="505" w:type="dxa"/>
          </w:tcPr>
          <w:p w14:paraId="592D23C8" w14:textId="5A37383C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£5,737 </w:t>
            </w:r>
          </w:p>
        </w:tc>
        <w:tc>
          <w:tcPr>
            <w:tcW w:w="1701" w:type="dxa"/>
          </w:tcPr>
          <w:p w14:paraId="33C28440" w14:textId="10533B5C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£155,737 </w:t>
            </w:r>
          </w:p>
        </w:tc>
      </w:tr>
      <w:tr w:rsidR="009F3CA5" w14:paraId="484A9322" w14:textId="77777777" w:rsidTr="009F3CA5">
        <w:trPr>
          <w:jc w:val="center"/>
        </w:trPr>
        <w:tc>
          <w:tcPr>
            <w:tcW w:w="988" w:type="dxa"/>
          </w:tcPr>
          <w:p w14:paraId="0295503F" w14:textId="77777777" w:rsidR="009F3CA5" w:rsidRDefault="009F3CA5" w:rsidP="009F3CA5">
            <w:r>
              <w:t>Jenna</w:t>
            </w:r>
          </w:p>
        </w:tc>
        <w:tc>
          <w:tcPr>
            <w:tcW w:w="1054" w:type="dxa"/>
            <w:vAlign w:val="bottom"/>
          </w:tcPr>
          <w:p w14:paraId="353434E3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£250,000 </w:t>
            </w:r>
          </w:p>
        </w:tc>
        <w:tc>
          <w:tcPr>
            <w:tcW w:w="505" w:type="dxa"/>
          </w:tcPr>
          <w:p w14:paraId="2EDDC48E" w14:textId="1AD0E03D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£4,626 </w:t>
            </w:r>
          </w:p>
        </w:tc>
        <w:tc>
          <w:tcPr>
            <w:tcW w:w="1701" w:type="dxa"/>
          </w:tcPr>
          <w:p w14:paraId="0CCA4F22" w14:textId="64190539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3A2B46">
              <w:t xml:space="preserve">£254,626 </w:t>
            </w:r>
          </w:p>
        </w:tc>
      </w:tr>
      <w:tr w:rsidR="000717FF" w14:paraId="2BCFE2EB" w14:textId="77777777" w:rsidTr="009F3CA5">
        <w:trPr>
          <w:jc w:val="center"/>
        </w:trPr>
        <w:tc>
          <w:tcPr>
            <w:tcW w:w="988" w:type="dxa"/>
          </w:tcPr>
          <w:p w14:paraId="6FFB59A3" w14:textId="77777777" w:rsidR="000717FF" w:rsidRPr="00875027" w:rsidRDefault="000717FF" w:rsidP="00CD15C4">
            <w:pPr>
              <w:rPr>
                <w:b/>
              </w:rPr>
            </w:pPr>
            <w:r w:rsidRPr="00875027">
              <w:rPr>
                <w:b/>
              </w:rPr>
              <w:t>Total</w:t>
            </w:r>
          </w:p>
        </w:tc>
        <w:tc>
          <w:tcPr>
            <w:tcW w:w="1054" w:type="dxa"/>
            <w:vAlign w:val="bottom"/>
          </w:tcPr>
          <w:p w14:paraId="18AABDB3" w14:textId="77777777" w:rsidR="000717FF" w:rsidRDefault="000717FF" w:rsidP="00CD15C4">
            <w:pPr>
              <w:rPr>
                <w:rFonts w:ascii="Calibri" w:hAnsi="Calibri" w:cs="Calibri"/>
                <w:color w:val="000000"/>
              </w:rPr>
            </w:pPr>
            <w:r w:rsidRPr="00994199">
              <w:rPr>
                <w:rFonts w:ascii="Calibri" w:hAnsi="Calibri" w:cs="Calibri"/>
                <w:b/>
                <w:color w:val="000000"/>
              </w:rPr>
              <w:t>£666,300</w:t>
            </w:r>
          </w:p>
        </w:tc>
        <w:tc>
          <w:tcPr>
            <w:tcW w:w="505" w:type="dxa"/>
          </w:tcPr>
          <w:p w14:paraId="693C3CB0" w14:textId="77777777" w:rsidR="000717FF" w:rsidRPr="00994199" w:rsidRDefault="000717FF" w:rsidP="00CD15C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£66,630</w:t>
            </w:r>
          </w:p>
        </w:tc>
        <w:tc>
          <w:tcPr>
            <w:tcW w:w="1701" w:type="dxa"/>
          </w:tcPr>
          <w:p w14:paraId="46F122C6" w14:textId="77777777" w:rsidR="000717FF" w:rsidRPr="00994199" w:rsidRDefault="000717FF" w:rsidP="00CD15C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£732,930</w:t>
            </w:r>
          </w:p>
        </w:tc>
      </w:tr>
    </w:tbl>
    <w:p w14:paraId="07FF7F97" w14:textId="4BD2E387" w:rsidR="00441332" w:rsidRDefault="000717FF" w:rsidP="000717FF">
      <w:pPr>
        <w:pStyle w:val="Caption"/>
      </w:pPr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 w:rsidR="00314C4E">
        <w:rPr>
          <w:noProof/>
        </w:rPr>
        <w:t>5</w:t>
      </w:r>
      <w:r w:rsidR="006F344E">
        <w:rPr>
          <w:noProof/>
        </w:rPr>
        <w:fldChar w:fldCharType="end"/>
      </w:r>
    </w:p>
    <w:p w14:paraId="53CD4A5E" w14:textId="641A7A2C" w:rsidR="000717FF" w:rsidRDefault="00EB0EF7" w:rsidP="00441332">
      <w:r>
        <w:t>This is a slight improvement on the Equal Pay Rise</w:t>
      </w:r>
      <w:r w:rsidR="00B26FF1">
        <w:t>.</w:t>
      </w:r>
    </w:p>
    <w:p w14:paraId="01484B86" w14:textId="346E04BD" w:rsidR="00B26FF1" w:rsidRDefault="00B26FF1" w:rsidP="00B26FF1">
      <w:r>
        <w:t>Now Andrew gets a bigger pay rise than Jenna. This accelerates the closing of the pay gap.</w:t>
      </w:r>
    </w:p>
    <w:p w14:paraId="4D860309" w14:textId="4076D0DC" w:rsidR="00B26FF1" w:rsidRDefault="00B26FF1" w:rsidP="00B26FF1">
      <w:r>
        <w:t xml:space="preserve">Jenna </w:t>
      </w:r>
      <w:r w:rsidR="002F748A">
        <w:t>gets the smallest raise in the whole company</w:t>
      </w:r>
      <w:r>
        <w:t xml:space="preserve">. </w:t>
      </w:r>
    </w:p>
    <w:p w14:paraId="292F4252" w14:textId="6A9222A8" w:rsidR="00B26FF1" w:rsidRDefault="00B26FF1" w:rsidP="00B26FF1">
      <w:r>
        <w:t xml:space="preserve">The ratio between employees pay will reduce </w:t>
      </w:r>
      <w:r w:rsidR="002F748A">
        <w:t xml:space="preserve">slight faster </w:t>
      </w:r>
      <w:r>
        <w:t>over time. (i.e. Hayleigh earns 3 times more than Beatrice with their Current Salaries but only 2.</w:t>
      </w:r>
      <w:r w:rsidR="00506F07">
        <w:t>4</w:t>
      </w:r>
      <w:r>
        <w:t>5 times</w:t>
      </w:r>
      <w:r w:rsidR="00506F07">
        <w:t xml:space="preserve"> </w:t>
      </w:r>
      <w:r>
        <w:t>more under their New Salaries</w:t>
      </w:r>
      <w:r w:rsidR="000376EC">
        <w:t xml:space="preserve"> (vs 2.5 time under Equal Pay Rise)</w:t>
      </w:r>
      <w:r>
        <w:t>).</w:t>
      </w:r>
    </w:p>
    <w:p w14:paraId="150FFEC3" w14:textId="446E62D4" w:rsidR="00B26FF1" w:rsidRDefault="000376EC" w:rsidP="00B26FF1">
      <w:r>
        <w:t>T</w:t>
      </w:r>
      <w:r w:rsidR="00B26FF1">
        <w:t xml:space="preserve">he pay gap between </w:t>
      </w:r>
      <w:r>
        <w:t xml:space="preserve">all </w:t>
      </w:r>
      <w:r w:rsidR="00B26FF1">
        <w:t xml:space="preserve">employees will </w:t>
      </w:r>
      <w:r>
        <w:t>now close over time</w:t>
      </w:r>
      <w:r w:rsidR="007267CF">
        <w:t xml:space="preserve"> eventually</w:t>
      </w:r>
      <w:r w:rsidR="00B26FF1">
        <w:t xml:space="preserve"> (i.e. Frank </w:t>
      </w:r>
      <w:r w:rsidR="007267CF">
        <w:t xml:space="preserve">used to </w:t>
      </w:r>
      <w:r w:rsidR="00B26FF1">
        <w:t>earn £10,000 more than Emma</w:t>
      </w:r>
      <w:r w:rsidR="007267CF">
        <w:t xml:space="preserve"> but now only earns</w:t>
      </w:r>
      <w:r w:rsidR="003125BF">
        <w:t xml:space="preserve"> £9,888.89 more</w:t>
      </w:r>
      <w:r w:rsidR="00B26FF1">
        <w:t>).</w:t>
      </w:r>
    </w:p>
    <w:p w14:paraId="66CDD3EE" w14:textId="4A70B279" w:rsidR="00B26FF1" w:rsidRDefault="00D56EAA" w:rsidP="00441332">
      <w:proofErr w:type="gramStart"/>
      <w:r>
        <w:t>Again</w:t>
      </w:r>
      <w:proofErr w:type="gramEnd"/>
      <w:r>
        <w:t xml:space="preserve"> it is interesting to view these </w:t>
      </w:r>
      <w:r w:rsidR="00FB46FF">
        <w:t xml:space="preserve">raises </w:t>
      </w:r>
      <w:r>
        <w:t>as percentages</w:t>
      </w:r>
      <w:r w:rsidR="00DD1DF1">
        <w:t>:</w:t>
      </w:r>
    </w:p>
    <w:tbl>
      <w:tblPr>
        <w:tblStyle w:val="TableGrid"/>
        <w:tblW w:w="4036" w:type="dxa"/>
        <w:jc w:val="center"/>
        <w:tblLook w:val="04A0" w:firstRow="1" w:lastRow="0" w:firstColumn="1" w:lastColumn="0" w:noHBand="0" w:noVBand="1"/>
      </w:tblPr>
      <w:tblGrid>
        <w:gridCol w:w="988"/>
        <w:gridCol w:w="1054"/>
        <w:gridCol w:w="1119"/>
        <w:gridCol w:w="875"/>
      </w:tblGrid>
      <w:tr w:rsidR="000717FF" w14:paraId="5D4B7403" w14:textId="77777777" w:rsidTr="009F3CA5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ECE94DF" w14:textId="77777777" w:rsidR="000717FF" w:rsidRPr="00994199" w:rsidRDefault="000717FF" w:rsidP="00CD15C4">
            <w:pPr>
              <w:jc w:val="center"/>
              <w:rPr>
                <w:b/>
              </w:rPr>
            </w:pPr>
            <w:r w:rsidRPr="00994199">
              <w:rPr>
                <w:b/>
              </w:rPr>
              <w:t>Name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14:paraId="363212AB" w14:textId="77777777" w:rsidR="000717FF" w:rsidRPr="00994199" w:rsidRDefault="000717FF" w:rsidP="00CD15C4">
            <w:pPr>
              <w:jc w:val="center"/>
              <w:rPr>
                <w:b/>
              </w:rPr>
            </w:pPr>
            <w:r w:rsidRPr="00994199">
              <w:rPr>
                <w:b/>
              </w:rPr>
              <w:t>Current Salary</w:t>
            </w:r>
          </w:p>
        </w:tc>
        <w:tc>
          <w:tcPr>
            <w:tcW w:w="505" w:type="dxa"/>
            <w:shd w:val="clear" w:color="auto" w:fill="F2F2F2" w:themeFill="background1" w:themeFillShade="F2"/>
            <w:vAlign w:val="center"/>
          </w:tcPr>
          <w:p w14:paraId="3A02F3ED" w14:textId="77777777" w:rsidR="000717FF" w:rsidRDefault="000717FF" w:rsidP="00CD15C4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  <w:p w14:paraId="1E54A1B8" w14:textId="77777777" w:rsidR="000717FF" w:rsidRPr="00994199" w:rsidRDefault="000717FF" w:rsidP="00CD15C4">
            <w:pPr>
              <w:jc w:val="center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1489" w:type="dxa"/>
            <w:shd w:val="clear" w:color="auto" w:fill="F2F2F2" w:themeFill="background1" w:themeFillShade="F2"/>
            <w:vAlign w:val="center"/>
          </w:tcPr>
          <w:p w14:paraId="2FCCC26C" w14:textId="77777777" w:rsidR="000717FF" w:rsidRPr="00994199" w:rsidRDefault="000717FF" w:rsidP="00CD15C4">
            <w:pPr>
              <w:jc w:val="center"/>
              <w:rPr>
                <w:b/>
              </w:rPr>
            </w:pPr>
            <w:r>
              <w:rPr>
                <w:b/>
              </w:rPr>
              <w:t>Raise as %</w:t>
            </w:r>
          </w:p>
        </w:tc>
      </w:tr>
      <w:tr w:rsidR="009F3CA5" w14:paraId="42289958" w14:textId="77777777" w:rsidTr="009F3CA5">
        <w:trPr>
          <w:jc w:val="center"/>
        </w:trPr>
        <w:tc>
          <w:tcPr>
            <w:tcW w:w="988" w:type="dxa"/>
          </w:tcPr>
          <w:p w14:paraId="32AE7B92" w14:textId="77777777" w:rsidR="009F3CA5" w:rsidRDefault="009F3CA5" w:rsidP="009F3CA5">
            <w:r>
              <w:lastRenderedPageBreak/>
              <w:t>Andrew</w:t>
            </w:r>
          </w:p>
        </w:tc>
        <w:tc>
          <w:tcPr>
            <w:tcW w:w="1054" w:type="dxa"/>
            <w:vAlign w:val="bottom"/>
          </w:tcPr>
          <w:p w14:paraId="6AC759C4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£16,300 </w:t>
            </w:r>
          </w:p>
        </w:tc>
        <w:tc>
          <w:tcPr>
            <w:tcW w:w="505" w:type="dxa"/>
          </w:tcPr>
          <w:p w14:paraId="7CCBAA36" w14:textId="065107EF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£7,222 </w:t>
            </w:r>
          </w:p>
        </w:tc>
        <w:tc>
          <w:tcPr>
            <w:tcW w:w="1489" w:type="dxa"/>
          </w:tcPr>
          <w:p w14:paraId="2C4DDD1E" w14:textId="5E16324B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44.31%</w:t>
            </w:r>
          </w:p>
        </w:tc>
      </w:tr>
      <w:tr w:rsidR="009F3CA5" w14:paraId="32793775" w14:textId="77777777" w:rsidTr="009F3CA5">
        <w:trPr>
          <w:jc w:val="center"/>
        </w:trPr>
        <w:tc>
          <w:tcPr>
            <w:tcW w:w="988" w:type="dxa"/>
          </w:tcPr>
          <w:p w14:paraId="2A8FAFD1" w14:textId="77777777" w:rsidR="009F3CA5" w:rsidRDefault="009F3CA5" w:rsidP="009F3CA5">
            <w:r>
              <w:t>Beatrice</w:t>
            </w:r>
          </w:p>
        </w:tc>
        <w:tc>
          <w:tcPr>
            <w:tcW w:w="1054" w:type="dxa"/>
            <w:vAlign w:val="bottom"/>
          </w:tcPr>
          <w:p w14:paraId="6558BF83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£20,000 </w:t>
            </w:r>
          </w:p>
        </w:tc>
        <w:tc>
          <w:tcPr>
            <w:tcW w:w="505" w:type="dxa"/>
          </w:tcPr>
          <w:p w14:paraId="18B7F596" w14:textId="3258B4C8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£7,181 </w:t>
            </w:r>
          </w:p>
        </w:tc>
        <w:tc>
          <w:tcPr>
            <w:tcW w:w="1489" w:type="dxa"/>
          </w:tcPr>
          <w:p w14:paraId="64552BAB" w14:textId="1616203A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35.91%</w:t>
            </w:r>
          </w:p>
        </w:tc>
      </w:tr>
      <w:tr w:rsidR="009F3CA5" w14:paraId="0D9517AC" w14:textId="77777777" w:rsidTr="009F3CA5">
        <w:trPr>
          <w:jc w:val="center"/>
        </w:trPr>
        <w:tc>
          <w:tcPr>
            <w:tcW w:w="988" w:type="dxa"/>
          </w:tcPr>
          <w:p w14:paraId="6F515267" w14:textId="77777777" w:rsidR="009F3CA5" w:rsidRDefault="009F3CA5" w:rsidP="009F3CA5">
            <w:r>
              <w:t>Cason</w:t>
            </w:r>
          </w:p>
        </w:tc>
        <w:tc>
          <w:tcPr>
            <w:tcW w:w="1054" w:type="dxa"/>
            <w:vAlign w:val="bottom"/>
          </w:tcPr>
          <w:p w14:paraId="1DD31D86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505" w:type="dxa"/>
          </w:tcPr>
          <w:p w14:paraId="47206AEE" w14:textId="228F1867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£7,070 </w:t>
            </w:r>
          </w:p>
        </w:tc>
        <w:tc>
          <w:tcPr>
            <w:tcW w:w="1489" w:type="dxa"/>
          </w:tcPr>
          <w:p w14:paraId="41B310B7" w14:textId="2F3C3850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23.57%</w:t>
            </w:r>
          </w:p>
        </w:tc>
      </w:tr>
      <w:tr w:rsidR="009F3CA5" w14:paraId="01B28B3D" w14:textId="77777777" w:rsidTr="009F3CA5">
        <w:trPr>
          <w:jc w:val="center"/>
        </w:trPr>
        <w:tc>
          <w:tcPr>
            <w:tcW w:w="988" w:type="dxa"/>
          </w:tcPr>
          <w:p w14:paraId="2BB9D722" w14:textId="77777777" w:rsidR="009F3CA5" w:rsidRDefault="009F3CA5" w:rsidP="009F3CA5">
            <w:r>
              <w:t>Dalton</w:t>
            </w:r>
          </w:p>
        </w:tc>
        <w:tc>
          <w:tcPr>
            <w:tcW w:w="1054" w:type="dxa"/>
            <w:vAlign w:val="bottom"/>
          </w:tcPr>
          <w:p w14:paraId="137F0F4B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505" w:type="dxa"/>
          </w:tcPr>
          <w:p w14:paraId="0C7A5EDB" w14:textId="50DB90FC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£7,070 </w:t>
            </w:r>
          </w:p>
        </w:tc>
        <w:tc>
          <w:tcPr>
            <w:tcW w:w="1489" w:type="dxa"/>
          </w:tcPr>
          <w:p w14:paraId="4D95AA49" w14:textId="742F2164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23.57%</w:t>
            </w:r>
          </w:p>
        </w:tc>
      </w:tr>
      <w:tr w:rsidR="009F3CA5" w14:paraId="51B68703" w14:textId="77777777" w:rsidTr="009F3CA5">
        <w:trPr>
          <w:jc w:val="center"/>
        </w:trPr>
        <w:tc>
          <w:tcPr>
            <w:tcW w:w="988" w:type="dxa"/>
          </w:tcPr>
          <w:p w14:paraId="39945909" w14:textId="77777777" w:rsidR="009F3CA5" w:rsidRDefault="009F3CA5" w:rsidP="009F3CA5">
            <w:r>
              <w:t>Emma</w:t>
            </w:r>
          </w:p>
        </w:tc>
        <w:tc>
          <w:tcPr>
            <w:tcW w:w="1054" w:type="dxa"/>
            <w:vAlign w:val="bottom"/>
          </w:tcPr>
          <w:p w14:paraId="0B2878C1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505" w:type="dxa"/>
          </w:tcPr>
          <w:p w14:paraId="2AAD3D5C" w14:textId="0427D029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£7,070 </w:t>
            </w:r>
          </w:p>
        </w:tc>
        <w:tc>
          <w:tcPr>
            <w:tcW w:w="1489" w:type="dxa"/>
          </w:tcPr>
          <w:p w14:paraId="5317C392" w14:textId="3F8D42AB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23.57%</w:t>
            </w:r>
          </w:p>
        </w:tc>
      </w:tr>
      <w:tr w:rsidR="009F3CA5" w14:paraId="5C845905" w14:textId="77777777" w:rsidTr="009F3CA5">
        <w:trPr>
          <w:jc w:val="center"/>
        </w:trPr>
        <w:tc>
          <w:tcPr>
            <w:tcW w:w="988" w:type="dxa"/>
          </w:tcPr>
          <w:p w14:paraId="62666929" w14:textId="77777777" w:rsidR="009F3CA5" w:rsidRDefault="009F3CA5" w:rsidP="009F3CA5">
            <w:r>
              <w:t>Frank</w:t>
            </w:r>
          </w:p>
        </w:tc>
        <w:tc>
          <w:tcPr>
            <w:tcW w:w="1054" w:type="dxa"/>
            <w:vAlign w:val="bottom"/>
          </w:tcPr>
          <w:p w14:paraId="0DDD3964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505" w:type="dxa"/>
          </w:tcPr>
          <w:p w14:paraId="7AEF6F97" w14:textId="14239E34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£6,959 </w:t>
            </w:r>
          </w:p>
        </w:tc>
        <w:tc>
          <w:tcPr>
            <w:tcW w:w="1489" w:type="dxa"/>
          </w:tcPr>
          <w:p w14:paraId="4E98F1E2" w14:textId="1A3AA7C2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17.40%</w:t>
            </w:r>
          </w:p>
        </w:tc>
      </w:tr>
      <w:tr w:rsidR="009F3CA5" w14:paraId="7E4CCF0A" w14:textId="77777777" w:rsidTr="009F3CA5">
        <w:trPr>
          <w:jc w:val="center"/>
        </w:trPr>
        <w:tc>
          <w:tcPr>
            <w:tcW w:w="988" w:type="dxa"/>
          </w:tcPr>
          <w:p w14:paraId="5C580090" w14:textId="77777777" w:rsidR="009F3CA5" w:rsidRDefault="009F3CA5" w:rsidP="009F3CA5">
            <w:r w:rsidRPr="001D7D30">
              <w:t>Gilbert</w:t>
            </w:r>
          </w:p>
        </w:tc>
        <w:tc>
          <w:tcPr>
            <w:tcW w:w="1054" w:type="dxa"/>
            <w:vAlign w:val="bottom"/>
          </w:tcPr>
          <w:p w14:paraId="371A75CC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505" w:type="dxa"/>
          </w:tcPr>
          <w:p w14:paraId="0D25D2A7" w14:textId="7D9810E1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£6,959 </w:t>
            </w:r>
          </w:p>
        </w:tc>
        <w:tc>
          <w:tcPr>
            <w:tcW w:w="1489" w:type="dxa"/>
          </w:tcPr>
          <w:p w14:paraId="7F0F0557" w14:textId="2F01C3A1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17.40%</w:t>
            </w:r>
          </w:p>
        </w:tc>
      </w:tr>
      <w:tr w:rsidR="009F3CA5" w14:paraId="2CBB8146" w14:textId="77777777" w:rsidTr="009F3CA5">
        <w:trPr>
          <w:jc w:val="center"/>
        </w:trPr>
        <w:tc>
          <w:tcPr>
            <w:tcW w:w="988" w:type="dxa"/>
          </w:tcPr>
          <w:p w14:paraId="63AFBD53" w14:textId="77777777" w:rsidR="009F3CA5" w:rsidRDefault="009F3CA5" w:rsidP="009F3CA5">
            <w:r>
              <w:t>Hayleigh</w:t>
            </w:r>
          </w:p>
        </w:tc>
        <w:tc>
          <w:tcPr>
            <w:tcW w:w="1054" w:type="dxa"/>
            <w:vAlign w:val="bottom"/>
          </w:tcPr>
          <w:p w14:paraId="67FEFB62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£60,000 </w:t>
            </w:r>
          </w:p>
        </w:tc>
        <w:tc>
          <w:tcPr>
            <w:tcW w:w="505" w:type="dxa"/>
          </w:tcPr>
          <w:p w14:paraId="3BFEBD76" w14:textId="3C6524D4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£6,737 </w:t>
            </w:r>
          </w:p>
        </w:tc>
        <w:tc>
          <w:tcPr>
            <w:tcW w:w="1489" w:type="dxa"/>
          </w:tcPr>
          <w:p w14:paraId="36B7300F" w14:textId="22712991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11.23%</w:t>
            </w:r>
          </w:p>
        </w:tc>
      </w:tr>
      <w:tr w:rsidR="009F3CA5" w14:paraId="575A6F86" w14:textId="77777777" w:rsidTr="009F3CA5">
        <w:trPr>
          <w:trHeight w:val="117"/>
          <w:jc w:val="center"/>
        </w:trPr>
        <w:tc>
          <w:tcPr>
            <w:tcW w:w="988" w:type="dxa"/>
          </w:tcPr>
          <w:p w14:paraId="305B1B65" w14:textId="77777777" w:rsidR="009F3CA5" w:rsidRDefault="009F3CA5" w:rsidP="009F3CA5">
            <w:r>
              <w:t>Ian</w:t>
            </w:r>
          </w:p>
        </w:tc>
        <w:tc>
          <w:tcPr>
            <w:tcW w:w="1054" w:type="dxa"/>
            <w:vAlign w:val="bottom"/>
          </w:tcPr>
          <w:p w14:paraId="3236B7AD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£150,000 </w:t>
            </w:r>
          </w:p>
        </w:tc>
        <w:tc>
          <w:tcPr>
            <w:tcW w:w="505" w:type="dxa"/>
          </w:tcPr>
          <w:p w14:paraId="78313459" w14:textId="0EC596DC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£5,737 </w:t>
            </w:r>
          </w:p>
        </w:tc>
        <w:tc>
          <w:tcPr>
            <w:tcW w:w="1489" w:type="dxa"/>
          </w:tcPr>
          <w:p w14:paraId="12B225A2" w14:textId="42E0EFFE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3.82%</w:t>
            </w:r>
          </w:p>
        </w:tc>
      </w:tr>
      <w:tr w:rsidR="009F3CA5" w14:paraId="4059A488" w14:textId="77777777" w:rsidTr="009F3CA5">
        <w:trPr>
          <w:jc w:val="center"/>
        </w:trPr>
        <w:tc>
          <w:tcPr>
            <w:tcW w:w="988" w:type="dxa"/>
          </w:tcPr>
          <w:p w14:paraId="43753FF2" w14:textId="77777777" w:rsidR="009F3CA5" w:rsidRDefault="009F3CA5" w:rsidP="009F3CA5">
            <w:r>
              <w:t>Jenna</w:t>
            </w:r>
          </w:p>
        </w:tc>
        <w:tc>
          <w:tcPr>
            <w:tcW w:w="1054" w:type="dxa"/>
            <w:vAlign w:val="bottom"/>
          </w:tcPr>
          <w:p w14:paraId="0422FFB5" w14:textId="77777777" w:rsidR="009F3CA5" w:rsidRDefault="009F3CA5" w:rsidP="009F3CA5">
            <w:r>
              <w:rPr>
                <w:rFonts w:ascii="Calibri" w:hAnsi="Calibri" w:cs="Calibri"/>
                <w:color w:val="000000"/>
              </w:rPr>
              <w:t xml:space="preserve">£250,000 </w:t>
            </w:r>
          </w:p>
        </w:tc>
        <w:tc>
          <w:tcPr>
            <w:tcW w:w="505" w:type="dxa"/>
          </w:tcPr>
          <w:p w14:paraId="4DB87F98" w14:textId="274904F5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DD40DA">
              <w:t xml:space="preserve">£4,626 </w:t>
            </w:r>
          </w:p>
        </w:tc>
        <w:tc>
          <w:tcPr>
            <w:tcW w:w="1489" w:type="dxa"/>
          </w:tcPr>
          <w:p w14:paraId="3A03D6F1" w14:textId="6DA5E6DD" w:rsidR="009F3CA5" w:rsidRDefault="009F3CA5" w:rsidP="009F3CA5">
            <w:pPr>
              <w:rPr>
                <w:rFonts w:ascii="Calibri" w:hAnsi="Calibri" w:cs="Calibri"/>
                <w:color w:val="000000"/>
              </w:rPr>
            </w:pPr>
            <w:r w:rsidRPr="00B11369">
              <w:t>1.85%</w:t>
            </w:r>
          </w:p>
        </w:tc>
      </w:tr>
      <w:tr w:rsidR="000717FF" w14:paraId="5DB86494" w14:textId="77777777" w:rsidTr="009F3CA5">
        <w:trPr>
          <w:jc w:val="center"/>
        </w:trPr>
        <w:tc>
          <w:tcPr>
            <w:tcW w:w="988" w:type="dxa"/>
          </w:tcPr>
          <w:p w14:paraId="4A09CC19" w14:textId="77777777" w:rsidR="000717FF" w:rsidRPr="00875027" w:rsidRDefault="000717FF" w:rsidP="00CD15C4">
            <w:pPr>
              <w:rPr>
                <w:b/>
              </w:rPr>
            </w:pPr>
            <w:r w:rsidRPr="00875027">
              <w:rPr>
                <w:b/>
              </w:rPr>
              <w:t>Total</w:t>
            </w:r>
          </w:p>
        </w:tc>
        <w:tc>
          <w:tcPr>
            <w:tcW w:w="1054" w:type="dxa"/>
            <w:vAlign w:val="bottom"/>
          </w:tcPr>
          <w:p w14:paraId="74E7BAFD" w14:textId="77777777" w:rsidR="000717FF" w:rsidRDefault="000717FF" w:rsidP="00CD15C4">
            <w:pPr>
              <w:rPr>
                <w:rFonts w:ascii="Calibri" w:hAnsi="Calibri" w:cs="Calibri"/>
                <w:color w:val="000000"/>
              </w:rPr>
            </w:pPr>
            <w:r w:rsidRPr="00994199">
              <w:rPr>
                <w:rFonts w:ascii="Calibri" w:hAnsi="Calibri" w:cs="Calibri"/>
                <w:b/>
                <w:color w:val="000000"/>
              </w:rPr>
              <w:t>£666,300</w:t>
            </w:r>
          </w:p>
        </w:tc>
        <w:tc>
          <w:tcPr>
            <w:tcW w:w="505" w:type="dxa"/>
          </w:tcPr>
          <w:p w14:paraId="78FD68ED" w14:textId="77777777" w:rsidR="000717FF" w:rsidRPr="003710E2" w:rsidRDefault="000717FF" w:rsidP="00CD15C4">
            <w:pPr>
              <w:rPr>
                <w:rFonts w:ascii="Calibri" w:hAnsi="Calibri" w:cs="Calibri"/>
                <w:b/>
                <w:color w:val="000000"/>
              </w:rPr>
            </w:pPr>
            <w:r w:rsidRPr="003710E2">
              <w:rPr>
                <w:rFonts w:ascii="Calibri" w:hAnsi="Calibri" w:cs="Calibri"/>
                <w:b/>
                <w:color w:val="000000"/>
              </w:rPr>
              <w:t>£66,630</w:t>
            </w:r>
          </w:p>
        </w:tc>
        <w:tc>
          <w:tcPr>
            <w:tcW w:w="1489" w:type="dxa"/>
          </w:tcPr>
          <w:p w14:paraId="2CAF5764" w14:textId="792F49A4" w:rsidR="000717FF" w:rsidRPr="003710E2" w:rsidRDefault="000717FF" w:rsidP="00CD15C4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0837C6B4" w14:textId="23839E5A" w:rsidR="000717FF" w:rsidRDefault="000717FF" w:rsidP="000717FF">
      <w:pPr>
        <w:pStyle w:val="Caption"/>
      </w:pPr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 w:rsidR="00314C4E">
        <w:rPr>
          <w:noProof/>
        </w:rPr>
        <w:t>6</w:t>
      </w:r>
      <w:r w:rsidR="006F344E">
        <w:rPr>
          <w:noProof/>
        </w:rPr>
        <w:fldChar w:fldCharType="end"/>
      </w:r>
    </w:p>
    <w:p w14:paraId="0674C36E" w14:textId="2DDD3396" w:rsidR="00DD1DF1" w:rsidRDefault="002255BB" w:rsidP="00DD1DF1">
      <w:r>
        <w:t xml:space="preserve">We can see here that again Ian and Jenna have suffered </w:t>
      </w:r>
      <w:r w:rsidR="00DB4E9E">
        <w:t>a little more under this scheme but that every other employee has come off better.</w:t>
      </w:r>
    </w:p>
    <w:p w14:paraId="4EBAF6EB" w14:textId="5CD8A2D8" w:rsidR="000B629C" w:rsidRDefault="00DB4E9E" w:rsidP="00DD1DF1">
      <w:r>
        <w:t xml:space="preserve">By scraping just parts of a percent </w:t>
      </w:r>
      <w:r w:rsidR="001F453C">
        <w:t>from</w:t>
      </w:r>
      <w:r>
        <w:t xml:space="preserve"> Ian and </w:t>
      </w:r>
      <w:r w:rsidR="00896576">
        <w:t>Jenna’s</w:t>
      </w:r>
      <w:r w:rsidR="004E6C78">
        <w:t xml:space="preserve"> raise</w:t>
      </w:r>
      <w:r>
        <w:t xml:space="preserve"> the company has been able to </w:t>
      </w:r>
      <w:r w:rsidR="004E6C78">
        <w:t>give</w:t>
      </w:r>
      <w:r>
        <w:t xml:space="preserve"> all</w:t>
      </w:r>
      <w:r w:rsidR="004E6C78">
        <w:t xml:space="preserve"> other</w:t>
      </w:r>
      <w:r>
        <w:t xml:space="preserve"> Employees </w:t>
      </w:r>
      <w:r w:rsidR="004E6C78">
        <w:t>a bigger increase in pay.</w:t>
      </w:r>
      <w:r>
        <w:t xml:space="preserve"> </w:t>
      </w:r>
      <w:r w:rsidR="00030BD0">
        <w:t xml:space="preserve">This might seem unfair but refer to </w:t>
      </w:r>
      <w:r w:rsidR="008E4747">
        <w:fldChar w:fldCharType="begin"/>
      </w:r>
      <w:r w:rsidR="008E4747">
        <w:instrText xml:space="preserve"> REF _Ref6084964 \h </w:instrText>
      </w:r>
      <w:r w:rsidR="008E4747">
        <w:fldChar w:fldCharType="separate"/>
      </w:r>
      <w:r w:rsidR="008E4747">
        <w:t xml:space="preserve">Table </w:t>
      </w:r>
      <w:r w:rsidR="008E4747">
        <w:rPr>
          <w:noProof/>
        </w:rPr>
        <w:t>2</w:t>
      </w:r>
      <w:r w:rsidR="008E4747">
        <w:fldChar w:fldCharType="end"/>
      </w:r>
      <w:r w:rsidR="008E4747">
        <w:t xml:space="preserve"> and see that even Jenna is still getting a bigger </w:t>
      </w:r>
      <w:r w:rsidR="002C31F0">
        <w:t xml:space="preserve">absolute pay rise than Gilbert </w:t>
      </w:r>
      <w:r w:rsidR="002F360E">
        <w:t>would have done in the original 10% for all scheme.</w:t>
      </w:r>
    </w:p>
    <w:p w14:paraId="1B9A366D" w14:textId="6D0178A7" w:rsidR="000B629C" w:rsidRDefault="000B629C" w:rsidP="000B629C">
      <w:pPr>
        <w:pStyle w:val="Heading2"/>
      </w:pPr>
      <w:r>
        <w:t xml:space="preserve">Option </w:t>
      </w:r>
      <w:r w:rsidR="000D1BB0">
        <w:t>3</w:t>
      </w:r>
      <w:r>
        <w:t xml:space="preserve">. </w:t>
      </w:r>
      <w:r w:rsidR="004454EE">
        <w:t>Variable</w:t>
      </w:r>
      <w:r>
        <w:t xml:space="preserve"> Speed</w:t>
      </w:r>
      <w:r w:rsidR="00AC4400">
        <w:t>,</w:t>
      </w:r>
      <w:r>
        <w:t xml:space="preserve"> </w:t>
      </w:r>
      <w:r w:rsidR="00A357DE">
        <w:t>Raise of Others</w:t>
      </w:r>
    </w:p>
    <w:p w14:paraId="5257AC8E" w14:textId="24FBF00A" w:rsidR="004454EE" w:rsidRDefault="004454EE" w:rsidP="004454EE">
      <w:r>
        <w:t xml:space="preserve">It is possible to increase the speed </w:t>
      </w:r>
      <w:r w:rsidR="00A357DE">
        <w:t xml:space="preserve">of the </w:t>
      </w:r>
      <w:r w:rsidR="000D1BB0">
        <w:t>scheme to bring all salaries to an equilibrium.</w:t>
      </w:r>
    </w:p>
    <w:p w14:paraId="70348306" w14:textId="71F53637" w:rsidR="000D1BB0" w:rsidRPr="004454EE" w:rsidRDefault="003D2E97" w:rsidP="004454EE">
      <w:r>
        <w:t xml:space="preserve">Taking </w:t>
      </w:r>
      <w:r>
        <w:fldChar w:fldCharType="begin"/>
      </w:r>
      <w:r>
        <w:instrText xml:space="preserve"> REF _Ref6085393 \h </w:instrText>
      </w:r>
      <w:r>
        <w:fldChar w:fldCharType="separate"/>
      </w:r>
      <w:r>
        <w:t xml:space="preserve">Equation </w:t>
      </w:r>
      <w:r>
        <w:rPr>
          <w:noProof/>
        </w:rPr>
        <w:t>3</w:t>
      </w:r>
      <w:r>
        <w:fldChar w:fldCharType="end"/>
      </w:r>
      <w:r>
        <w:t xml:space="preserve"> we can add a </w:t>
      </w:r>
      <w:r w:rsidR="00F60EDD">
        <w:t>weighting</w:t>
      </w:r>
      <w:r>
        <w:t xml:space="preserve"> </w:t>
      </w:r>
      <w:r w:rsidR="00072728">
        <w:t xml:space="preserve">value </w:t>
      </w:r>
      <w:r w:rsidRPr="00072728">
        <w:rPr>
          <w:i/>
        </w:rPr>
        <w:t>k</w:t>
      </w:r>
      <w:r w:rsidR="00072728">
        <w:t>:</w:t>
      </w:r>
    </w:p>
    <w:p w14:paraId="33D4391F" w14:textId="6BF54B4B" w:rsidR="005C56FD" w:rsidRPr="00872746" w:rsidRDefault="006F344E" w:rsidP="0007272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-S(n)∙k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e>
          </m:d>
        </m:oMath>
      </m:oMathPara>
    </w:p>
    <w:p w14:paraId="5C33620F" w14:textId="3B60AFCA" w:rsidR="00872746" w:rsidRPr="003527ED" w:rsidRDefault="003527ED" w:rsidP="00872746">
      <w:pPr>
        <w:rPr>
          <w:i/>
        </w:rPr>
      </w:pPr>
      <m:oMathPara>
        <m:oMath>
          <m:r>
            <w:rPr>
              <w:rFonts w:ascii="Cambria Math" w:hAnsi="Cambria Math"/>
            </w:rPr>
            <m:t>Where 0≤k≤(N-1)</m:t>
          </m:r>
        </m:oMath>
      </m:oMathPara>
    </w:p>
    <w:p w14:paraId="2BE0B219" w14:textId="654464B9" w:rsidR="005C56FD" w:rsidRPr="00830269" w:rsidRDefault="005C56FD" w:rsidP="005C56FD">
      <w:pPr>
        <w:pStyle w:val="Caption"/>
      </w:pPr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 w:rsidR="001F6E26">
        <w:rPr>
          <w:noProof/>
        </w:rPr>
        <w:t>5</w:t>
      </w:r>
      <w:r w:rsidR="006F344E">
        <w:rPr>
          <w:noProof/>
        </w:rPr>
        <w:fldChar w:fldCharType="end"/>
      </w:r>
    </w:p>
    <w:p w14:paraId="1A10DA82" w14:textId="3C2D899C" w:rsidR="00DB4E9E" w:rsidRDefault="005C56FD" w:rsidP="00DD1DF1">
      <w:r>
        <w:t xml:space="preserve">Here k </w:t>
      </w:r>
      <w:r w:rsidR="00F60EDD">
        <w:t xml:space="preserve">can be used to adjust </w:t>
      </w:r>
      <w:r w:rsidR="00C403A3">
        <w:t xml:space="preserve">how quickly the New Salaries will come into alignment. </w:t>
      </w:r>
    </w:p>
    <w:p w14:paraId="3A04F446" w14:textId="3BF5F49D" w:rsidR="00162572" w:rsidRDefault="00162572" w:rsidP="00DD1DF1">
      <w:r>
        <w:t xml:space="preserve">The weight </w:t>
      </w:r>
      <w:r w:rsidRPr="00896576">
        <w:rPr>
          <w:i/>
        </w:rPr>
        <w:t>k</w:t>
      </w:r>
      <w:r>
        <w:t xml:space="preserve"> basically </w:t>
      </w:r>
      <w:r w:rsidR="00896576">
        <w:t xml:space="preserve">removes the </w:t>
      </w:r>
      <w:proofErr w:type="spellStart"/>
      <w:proofErr w:type="gramStart"/>
      <w:r w:rsidR="00896576">
        <w:t>employees</w:t>
      </w:r>
      <w:proofErr w:type="spellEnd"/>
      <w:proofErr w:type="gramEnd"/>
      <w:r w:rsidR="00896576">
        <w:t xml:space="preserve"> salary multiple times from the mean</w:t>
      </w:r>
      <w:r w:rsidR="00266BF2">
        <w:t xml:space="preserve"> amplifying the sum of everyone else’s salary </w:t>
      </w:r>
      <w:r w:rsidR="00896576">
        <w:t xml:space="preserve"> </w:t>
      </w:r>
    </w:p>
    <w:p w14:paraId="74FC1A50" w14:textId="72354D9B" w:rsidR="0071556F" w:rsidRDefault="000A0AA3" w:rsidP="000A0AA3">
      <w:r>
        <w:t xml:space="preserve">For the case of </w:t>
      </w:r>
      <w:r w:rsidRPr="00983031">
        <w:rPr>
          <w:i/>
        </w:rPr>
        <w:t>k = 0</w:t>
      </w:r>
      <w:r>
        <w:t xml:space="preserve"> then the </w:t>
      </w:r>
      <w:r w:rsidR="0071556F">
        <w:t>equation</w:t>
      </w:r>
      <w:r>
        <w:t xml:space="preserve"> simplifies</w:t>
      </w:r>
      <w:r w:rsidR="0071556F">
        <w:t xml:space="preserve"> as shown:</w:t>
      </w:r>
    </w:p>
    <w:p w14:paraId="5F8285B7" w14:textId="068A6215" w:rsidR="000A0AA3" w:rsidRPr="000A0AA3" w:rsidRDefault="006F344E" w:rsidP="000A0A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-S(n)∙0</m:t>
                  </m:r>
                </m:num>
                <m:den>
                  <m:r>
                    <w:rPr>
                      <w:rFonts w:ascii="Cambria Math" w:hAnsi="Cambria Math"/>
                    </w:rPr>
                    <m:t>N-0</m:t>
                  </m:r>
                </m:den>
              </m:f>
            </m:e>
          </m:d>
        </m:oMath>
      </m:oMathPara>
    </w:p>
    <w:p w14:paraId="35AA80B3" w14:textId="4ED1CEC5" w:rsidR="000A0AA3" w:rsidRPr="0071556F" w:rsidRDefault="006F344E" w:rsidP="000A0A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61F63AE0" w14:textId="3AD491E5" w:rsidR="0071556F" w:rsidRPr="00872746" w:rsidRDefault="0071556F" w:rsidP="0071556F">
      <w:pPr>
        <w:pStyle w:val="Caption"/>
      </w:pPr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 w:rsidR="001F6E26">
        <w:rPr>
          <w:noProof/>
        </w:rPr>
        <w:t>6</w:t>
      </w:r>
      <w:r w:rsidR="006F344E">
        <w:rPr>
          <w:noProof/>
        </w:rPr>
        <w:fldChar w:fldCharType="end"/>
      </w:r>
    </w:p>
    <w:p w14:paraId="455D4C94" w14:textId="178786EC" w:rsidR="000A0AA3" w:rsidRDefault="0071556F" w:rsidP="00DD1DF1">
      <w:r>
        <w:t xml:space="preserve">This is same results as for </w:t>
      </w:r>
      <w:r>
        <w:fldChar w:fldCharType="begin"/>
      </w:r>
      <w:r>
        <w:instrText xml:space="preserve"> REF _Ref6086032 \h </w:instrText>
      </w:r>
      <w:r>
        <w:fldChar w:fldCharType="separate"/>
      </w:r>
      <w:r>
        <w:t xml:space="preserve">Equation </w:t>
      </w:r>
      <w:r>
        <w:rPr>
          <w:noProof/>
        </w:rPr>
        <w:t>2</w:t>
      </w:r>
      <w:r>
        <w:fldChar w:fldCharType="end"/>
      </w:r>
      <w:r>
        <w:t xml:space="preserve"> where all employees get the same absolute raise.</w:t>
      </w:r>
    </w:p>
    <w:p w14:paraId="276D7CDF" w14:textId="668BB16A" w:rsidR="00AB145A" w:rsidRDefault="00AB145A" w:rsidP="00AB145A">
      <w:r>
        <w:t xml:space="preserve">For the case of </w:t>
      </w:r>
      <w:r w:rsidRPr="00983031">
        <w:rPr>
          <w:i/>
        </w:rPr>
        <w:t>k = 1</w:t>
      </w:r>
      <w:r>
        <w:t xml:space="preserve"> then the equation will match </w:t>
      </w:r>
      <w:r w:rsidR="00D40989">
        <w:fldChar w:fldCharType="begin"/>
      </w:r>
      <w:r w:rsidR="00D40989">
        <w:instrText xml:space="preserve"> REF _Ref6085393 \h </w:instrText>
      </w:r>
      <w:r w:rsidR="00D40989">
        <w:fldChar w:fldCharType="separate"/>
      </w:r>
      <w:r w:rsidR="00D40989">
        <w:t xml:space="preserve">Equation </w:t>
      </w:r>
      <w:r w:rsidR="00D40989">
        <w:rPr>
          <w:noProof/>
        </w:rPr>
        <w:t>3</w:t>
      </w:r>
      <w:r w:rsidR="00D40989">
        <w:fldChar w:fldCharType="end"/>
      </w:r>
      <w:r w:rsidR="00D40989">
        <w:t>.</w:t>
      </w:r>
    </w:p>
    <w:p w14:paraId="182223CD" w14:textId="1C0FF670" w:rsidR="00D40989" w:rsidRPr="005E432D" w:rsidRDefault="00C06756" w:rsidP="00AB145A">
      <w:r>
        <w:t>As</w:t>
      </w:r>
      <w:r w:rsidR="002134E0">
        <w:t xml:space="preserve"> </w:t>
      </w:r>
      <w:r w:rsidR="002134E0" w:rsidRPr="00983031">
        <w:rPr>
          <w:i/>
        </w:rPr>
        <w:t>k</w:t>
      </w:r>
      <w:r w:rsidR="002134E0">
        <w:t xml:space="preserve"> </w:t>
      </w:r>
      <w:r>
        <w:t xml:space="preserve">is increased to the point of </w:t>
      </w:r>
      <w:r w:rsidRPr="00983031">
        <w:rPr>
          <w:i/>
        </w:rPr>
        <w:t xml:space="preserve">k </w:t>
      </w:r>
      <w:r w:rsidR="002134E0" w:rsidRPr="00983031">
        <w:rPr>
          <w:i/>
        </w:rPr>
        <w:t>= N-1</w:t>
      </w:r>
      <w:r w:rsidR="005E432D">
        <w:t xml:space="preserve"> the salaries</w:t>
      </w:r>
      <w:r w:rsidR="004745BB">
        <w:t xml:space="preserve"> converge faster.</w:t>
      </w:r>
      <w:r w:rsidR="005E432D">
        <w:t xml:space="preserve"> </w:t>
      </w:r>
    </w:p>
    <w:p w14:paraId="7BE7233C" w14:textId="77777777" w:rsidR="00BE17B4" w:rsidRPr="00BE17B4" w:rsidRDefault="006F344E" w:rsidP="00266BF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34A7286" w14:textId="47A40F2E" w:rsidR="00266BF2" w:rsidRPr="000A0AA3" w:rsidRDefault="00266BF2" w:rsidP="00266BF2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-S(n)∙(N-1)</m:t>
                  </m:r>
                </m:num>
                <m:den>
                  <m:r>
                    <w:rPr>
                      <w:rFonts w:ascii="Cambria Math" w:hAnsi="Cambria Math"/>
                    </w:rPr>
                    <m:t>N-(N-1)</m:t>
                  </m:r>
                </m:den>
              </m:f>
            </m:e>
          </m:d>
        </m:oMath>
      </m:oMathPara>
    </w:p>
    <w:p w14:paraId="40998C8A" w14:textId="48BFBF6A" w:rsidR="00BE17B4" w:rsidRPr="000A0AA3" w:rsidRDefault="00BE17B4" w:rsidP="00BE17B4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-S(n)∙(N-1)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</m:oMath>
      </m:oMathPara>
    </w:p>
    <w:p w14:paraId="06BDC76C" w14:textId="7D62AAF3" w:rsidR="002331A7" w:rsidRPr="009E00D3" w:rsidRDefault="002331A7" w:rsidP="002331A7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</w:rPr>
                <m:t>-S(n)∙(N-1)</m:t>
              </m:r>
            </m:e>
          </m:d>
        </m:oMath>
      </m:oMathPara>
    </w:p>
    <w:p w14:paraId="4D4524C3" w14:textId="43C95429" w:rsidR="009E00D3" w:rsidRPr="000A0AA3" w:rsidRDefault="009E00D3" w:rsidP="009E00D3">
      <w:pPr>
        <w:pStyle w:val="Caption"/>
      </w:pPr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 w:rsidR="001F6E26">
        <w:rPr>
          <w:noProof/>
        </w:rPr>
        <w:t>7</w:t>
      </w:r>
      <w:r w:rsidR="006F344E">
        <w:rPr>
          <w:noProof/>
        </w:rPr>
        <w:fldChar w:fldCharType="end"/>
      </w:r>
    </w:p>
    <w:p w14:paraId="133845BD" w14:textId="12A8C9EA" w:rsidR="008721F1" w:rsidRDefault="00042F49" w:rsidP="00AB145A">
      <w:r>
        <w:t xml:space="preserve">At this point is takes only a few </w:t>
      </w:r>
      <w:proofErr w:type="gramStart"/>
      <w:r>
        <w:t>pay</w:t>
      </w:r>
      <w:proofErr w:type="gramEnd"/>
      <w:r>
        <w:t xml:space="preserve"> “rises” to get all employees to equal pay. But </w:t>
      </w:r>
      <w:r w:rsidR="005A5F4F">
        <w:t xml:space="preserve">Jenna will not be happy as </w:t>
      </w:r>
      <w:r w:rsidR="001B6570">
        <w:t>her</w:t>
      </w:r>
      <w:r w:rsidR="005A5F4F">
        <w:t xml:space="preserve"> pay rise will be negative</w:t>
      </w:r>
      <w:r w:rsidR="00B6638C">
        <w:t xml:space="preserve"> for k values bigger than </w:t>
      </w:r>
      <w:r w:rsidR="00700B6A">
        <w:t>3</w:t>
      </w:r>
      <w:r w:rsidR="007371A9">
        <w:t>. T</w:t>
      </w:r>
      <w:r w:rsidR="00B6638C">
        <w:t>his</w:t>
      </w:r>
      <w:r w:rsidR="007371A9">
        <w:t xml:space="preserve"> is</w:t>
      </w:r>
      <w:r w:rsidR="00335EDA">
        <w:t xml:space="preserve"> due to her salary </w:t>
      </w:r>
      <w:r w:rsidR="00E91513" w:rsidRPr="00E91513">
        <w:rPr>
          <w:i/>
        </w:rPr>
        <w:t>S(Jenna)</w:t>
      </w:r>
      <w:r w:rsidR="00E91513">
        <w:t xml:space="preserve"> </w:t>
      </w:r>
      <w:r w:rsidR="00335EDA">
        <w:t>making up more than</w:t>
      </w:r>
      <w:r w:rsidR="00700B6A">
        <w:t xml:space="preserve"> a third of the salary total</w:t>
      </w:r>
      <w:r w:rsidR="00E91513">
        <w:t xml:space="preserve"> </w:t>
      </w:r>
      <w:proofErr w:type="spellStart"/>
      <w:r w:rsidR="00E91513" w:rsidRPr="00E91513">
        <w:rPr>
          <w:i/>
        </w:rPr>
        <w:t>S</w:t>
      </w:r>
      <w:r w:rsidR="00E91513" w:rsidRPr="00E91513">
        <w:rPr>
          <w:i/>
          <w:vertAlign w:val="subscript"/>
        </w:rPr>
        <w:t>Total</w:t>
      </w:r>
      <w:proofErr w:type="spellEnd"/>
      <w:r w:rsidR="00E91513">
        <w:t>.</w:t>
      </w:r>
      <w:r w:rsidR="00263B7B">
        <w:t xml:space="preserve"> </w:t>
      </w:r>
      <w:r w:rsidR="00700B6A">
        <w:t xml:space="preserve"> </w:t>
      </w:r>
      <w:r w:rsidR="00335EDA">
        <w:t xml:space="preserve"> </w:t>
      </w:r>
      <w:r>
        <w:t xml:space="preserve"> </w:t>
      </w:r>
    </w:p>
    <w:tbl>
      <w:tblPr>
        <w:tblStyle w:val="TableGrid"/>
        <w:tblW w:w="4150" w:type="dxa"/>
        <w:jc w:val="center"/>
        <w:tblLook w:val="04A0" w:firstRow="1" w:lastRow="0" w:firstColumn="1" w:lastColumn="0" w:noHBand="0" w:noVBand="1"/>
      </w:tblPr>
      <w:tblGrid>
        <w:gridCol w:w="988"/>
        <w:gridCol w:w="1054"/>
        <w:gridCol w:w="1054"/>
        <w:gridCol w:w="1054"/>
      </w:tblGrid>
      <w:tr w:rsidR="00FF2B76" w14:paraId="683DB9A7" w14:textId="17452358" w:rsidTr="00277199">
        <w:trPr>
          <w:cantSplit/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19BECCCA" w14:textId="77777777" w:rsidR="00FF2B76" w:rsidRPr="00994199" w:rsidRDefault="00FF2B76" w:rsidP="00B9334C">
            <w:pPr>
              <w:jc w:val="center"/>
              <w:rPr>
                <w:b/>
              </w:rPr>
            </w:pPr>
            <w:r w:rsidRPr="00994199">
              <w:rPr>
                <w:b/>
              </w:rPr>
              <w:t>Name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14:paraId="1CF0B458" w14:textId="77777777" w:rsidR="00FF2B76" w:rsidRDefault="00FF2B76" w:rsidP="00FF6E33">
            <w:pPr>
              <w:jc w:val="center"/>
              <w:rPr>
                <w:b/>
              </w:rPr>
            </w:pPr>
            <w:r>
              <w:rPr>
                <w:b/>
              </w:rPr>
              <w:t>New Salary</w:t>
            </w:r>
          </w:p>
          <w:p w14:paraId="205D0BA8" w14:textId="056CCAC9" w:rsidR="00FF2B76" w:rsidRPr="00994199" w:rsidRDefault="00FF2B76" w:rsidP="00FF6E33">
            <w:pPr>
              <w:jc w:val="center"/>
              <w:rPr>
                <w:b/>
              </w:rPr>
            </w:pPr>
            <w:r>
              <w:rPr>
                <w:b/>
              </w:rPr>
              <w:t>K = 2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14:paraId="07C3C028" w14:textId="77777777" w:rsidR="00FF2B76" w:rsidRDefault="00FF2B76" w:rsidP="00FF6E33">
            <w:pPr>
              <w:jc w:val="center"/>
              <w:rPr>
                <w:b/>
              </w:rPr>
            </w:pPr>
            <w:r>
              <w:rPr>
                <w:b/>
              </w:rPr>
              <w:t>New Salary</w:t>
            </w:r>
          </w:p>
          <w:p w14:paraId="2C94EC65" w14:textId="48FA2DB9" w:rsidR="00FF2B76" w:rsidRPr="00994199" w:rsidRDefault="00FF2B76" w:rsidP="00FF6E33">
            <w:pPr>
              <w:jc w:val="center"/>
              <w:rPr>
                <w:b/>
              </w:rPr>
            </w:pPr>
            <w:r>
              <w:rPr>
                <w:b/>
              </w:rPr>
              <w:t>K = 4</w:t>
            </w:r>
          </w:p>
        </w:tc>
        <w:tc>
          <w:tcPr>
            <w:tcW w:w="1054" w:type="dxa"/>
            <w:shd w:val="clear" w:color="auto" w:fill="F2F2F2" w:themeFill="background1" w:themeFillShade="F2"/>
          </w:tcPr>
          <w:p w14:paraId="304C08F7" w14:textId="77777777" w:rsidR="00FF2B76" w:rsidRDefault="00FF2B76" w:rsidP="0067325A">
            <w:pPr>
              <w:jc w:val="center"/>
              <w:rPr>
                <w:b/>
              </w:rPr>
            </w:pPr>
            <w:r>
              <w:rPr>
                <w:b/>
              </w:rPr>
              <w:t>New Salary</w:t>
            </w:r>
          </w:p>
          <w:p w14:paraId="4F1D92C4" w14:textId="3A550188" w:rsidR="00FF2B76" w:rsidRDefault="00FF2B76" w:rsidP="0067325A">
            <w:pPr>
              <w:jc w:val="center"/>
              <w:rPr>
                <w:b/>
              </w:rPr>
            </w:pPr>
            <w:r>
              <w:rPr>
                <w:b/>
              </w:rPr>
              <w:t>K = 6</w:t>
            </w:r>
          </w:p>
        </w:tc>
      </w:tr>
      <w:tr w:rsidR="009C5939" w14:paraId="64719681" w14:textId="0427A5C4" w:rsidTr="00277199">
        <w:trPr>
          <w:cantSplit/>
          <w:jc w:val="center"/>
        </w:trPr>
        <w:tc>
          <w:tcPr>
            <w:tcW w:w="988" w:type="dxa"/>
          </w:tcPr>
          <w:p w14:paraId="23082924" w14:textId="77777777" w:rsidR="009C5939" w:rsidRDefault="009C5939" w:rsidP="009C5939">
            <w:r>
              <w:t>Andrew</w:t>
            </w:r>
          </w:p>
        </w:tc>
        <w:tc>
          <w:tcPr>
            <w:tcW w:w="1054" w:type="dxa"/>
          </w:tcPr>
          <w:p w14:paraId="411CC94C" w14:textId="543B5059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£24,221 </w:t>
            </w:r>
          </w:p>
        </w:tc>
        <w:tc>
          <w:tcPr>
            <w:tcW w:w="1054" w:type="dxa"/>
          </w:tcPr>
          <w:p w14:paraId="08634C45" w14:textId="1F07A4FB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£26,318 </w:t>
            </w:r>
          </w:p>
        </w:tc>
        <w:tc>
          <w:tcPr>
            <w:tcW w:w="1054" w:type="dxa"/>
          </w:tcPr>
          <w:p w14:paraId="35CEE3AA" w14:textId="6C449B53" w:rsidR="009C5939" w:rsidRPr="00566277" w:rsidRDefault="009C5939" w:rsidP="009C5939">
            <w:r w:rsidRPr="007F1092">
              <w:t xml:space="preserve">£30,513 </w:t>
            </w:r>
          </w:p>
        </w:tc>
      </w:tr>
      <w:tr w:rsidR="009C5939" w14:paraId="3725B39A" w14:textId="2C8CC1F1" w:rsidTr="00277199">
        <w:trPr>
          <w:cantSplit/>
          <w:jc w:val="center"/>
        </w:trPr>
        <w:tc>
          <w:tcPr>
            <w:tcW w:w="988" w:type="dxa"/>
          </w:tcPr>
          <w:p w14:paraId="74A7CFD7" w14:textId="77777777" w:rsidR="009C5939" w:rsidRDefault="009C5939" w:rsidP="009C5939">
            <w:r>
              <w:t>Beatrice</w:t>
            </w:r>
          </w:p>
        </w:tc>
        <w:tc>
          <w:tcPr>
            <w:tcW w:w="1054" w:type="dxa"/>
          </w:tcPr>
          <w:p w14:paraId="1D480900" w14:textId="79733814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£27,829 </w:t>
            </w:r>
          </w:p>
        </w:tc>
        <w:tc>
          <w:tcPr>
            <w:tcW w:w="1054" w:type="dxa"/>
          </w:tcPr>
          <w:p w14:paraId="6F8E0A15" w14:textId="03510555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£29,772 </w:t>
            </w:r>
          </w:p>
        </w:tc>
        <w:tc>
          <w:tcPr>
            <w:tcW w:w="1054" w:type="dxa"/>
          </w:tcPr>
          <w:p w14:paraId="5B357FDA" w14:textId="117262CA" w:rsidR="009C5939" w:rsidRPr="00566277" w:rsidRDefault="009C5939" w:rsidP="009C5939">
            <w:r w:rsidRPr="007F1092">
              <w:t xml:space="preserve">£33,658 </w:t>
            </w:r>
          </w:p>
        </w:tc>
      </w:tr>
      <w:tr w:rsidR="009C5939" w14:paraId="3CA587B2" w14:textId="29639761" w:rsidTr="00277199">
        <w:trPr>
          <w:cantSplit/>
          <w:jc w:val="center"/>
        </w:trPr>
        <w:tc>
          <w:tcPr>
            <w:tcW w:w="988" w:type="dxa"/>
          </w:tcPr>
          <w:p w14:paraId="3C67EB0B" w14:textId="77777777" w:rsidR="009C5939" w:rsidRDefault="009C5939" w:rsidP="009C5939">
            <w:r>
              <w:t>Cason</w:t>
            </w:r>
          </w:p>
        </w:tc>
        <w:tc>
          <w:tcPr>
            <w:tcW w:w="1054" w:type="dxa"/>
          </w:tcPr>
          <w:p w14:paraId="12615DE8" w14:textId="121CE469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£37,579 </w:t>
            </w:r>
          </w:p>
        </w:tc>
        <w:tc>
          <w:tcPr>
            <w:tcW w:w="1054" w:type="dxa"/>
          </w:tcPr>
          <w:p w14:paraId="3C5C513E" w14:textId="564640AE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£39,105 </w:t>
            </w:r>
          </w:p>
        </w:tc>
        <w:tc>
          <w:tcPr>
            <w:tcW w:w="1054" w:type="dxa"/>
          </w:tcPr>
          <w:p w14:paraId="32F2E669" w14:textId="4775E8D7" w:rsidR="009C5939" w:rsidRPr="00566277" w:rsidRDefault="009C5939" w:rsidP="009C5939">
            <w:r w:rsidRPr="007F1092">
              <w:t xml:space="preserve">£42,158 </w:t>
            </w:r>
          </w:p>
        </w:tc>
      </w:tr>
      <w:tr w:rsidR="009C5939" w14:paraId="08121D2D" w14:textId="4AF2F558" w:rsidTr="00277199">
        <w:trPr>
          <w:cantSplit/>
          <w:jc w:val="center"/>
        </w:trPr>
        <w:tc>
          <w:tcPr>
            <w:tcW w:w="988" w:type="dxa"/>
          </w:tcPr>
          <w:p w14:paraId="35539F24" w14:textId="77777777" w:rsidR="009C5939" w:rsidRDefault="009C5939" w:rsidP="009C5939">
            <w:r>
              <w:t>Dalton</w:t>
            </w:r>
          </w:p>
        </w:tc>
        <w:tc>
          <w:tcPr>
            <w:tcW w:w="1054" w:type="dxa"/>
          </w:tcPr>
          <w:p w14:paraId="612C5042" w14:textId="698AEFC2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£37,579 </w:t>
            </w:r>
          </w:p>
        </w:tc>
        <w:tc>
          <w:tcPr>
            <w:tcW w:w="1054" w:type="dxa"/>
          </w:tcPr>
          <w:p w14:paraId="7C0FE005" w14:textId="602C32E5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£39,105 </w:t>
            </w:r>
          </w:p>
        </w:tc>
        <w:tc>
          <w:tcPr>
            <w:tcW w:w="1054" w:type="dxa"/>
          </w:tcPr>
          <w:p w14:paraId="05333589" w14:textId="6C850DF9" w:rsidR="009C5939" w:rsidRPr="00566277" w:rsidRDefault="009C5939" w:rsidP="009C5939">
            <w:r w:rsidRPr="007F1092">
              <w:t xml:space="preserve">£42,158 </w:t>
            </w:r>
          </w:p>
        </w:tc>
      </w:tr>
      <w:tr w:rsidR="009C5939" w14:paraId="75802E8E" w14:textId="570665A0" w:rsidTr="00277199">
        <w:trPr>
          <w:cantSplit/>
          <w:jc w:val="center"/>
        </w:trPr>
        <w:tc>
          <w:tcPr>
            <w:tcW w:w="988" w:type="dxa"/>
          </w:tcPr>
          <w:p w14:paraId="39F5F67A" w14:textId="77777777" w:rsidR="009C5939" w:rsidRDefault="009C5939" w:rsidP="009C5939">
            <w:r>
              <w:t>Emma</w:t>
            </w:r>
          </w:p>
        </w:tc>
        <w:tc>
          <w:tcPr>
            <w:tcW w:w="1054" w:type="dxa"/>
          </w:tcPr>
          <w:p w14:paraId="389D45E2" w14:textId="63164CBE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£37,579 </w:t>
            </w:r>
          </w:p>
        </w:tc>
        <w:tc>
          <w:tcPr>
            <w:tcW w:w="1054" w:type="dxa"/>
          </w:tcPr>
          <w:p w14:paraId="048ECDF7" w14:textId="1AA96A50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£39,105 </w:t>
            </w:r>
          </w:p>
        </w:tc>
        <w:tc>
          <w:tcPr>
            <w:tcW w:w="1054" w:type="dxa"/>
          </w:tcPr>
          <w:p w14:paraId="56E0B512" w14:textId="37E8795F" w:rsidR="009C5939" w:rsidRPr="00566277" w:rsidRDefault="009C5939" w:rsidP="009C5939">
            <w:r w:rsidRPr="007F1092">
              <w:t xml:space="preserve">£42,158 </w:t>
            </w:r>
          </w:p>
        </w:tc>
      </w:tr>
      <w:tr w:rsidR="009C5939" w14:paraId="48ABC221" w14:textId="6F9128C6" w:rsidTr="00277199">
        <w:trPr>
          <w:cantSplit/>
          <w:jc w:val="center"/>
        </w:trPr>
        <w:tc>
          <w:tcPr>
            <w:tcW w:w="988" w:type="dxa"/>
          </w:tcPr>
          <w:p w14:paraId="5186F5C5" w14:textId="77777777" w:rsidR="009C5939" w:rsidRDefault="009C5939" w:rsidP="009C5939">
            <w:r>
              <w:t>Frank</w:t>
            </w:r>
          </w:p>
        </w:tc>
        <w:tc>
          <w:tcPr>
            <w:tcW w:w="1054" w:type="dxa"/>
          </w:tcPr>
          <w:p w14:paraId="3677B02D" w14:textId="76EC5218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£47,329 </w:t>
            </w:r>
          </w:p>
        </w:tc>
        <w:tc>
          <w:tcPr>
            <w:tcW w:w="1054" w:type="dxa"/>
          </w:tcPr>
          <w:p w14:paraId="28AE7ADA" w14:textId="706040D9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£48,438 </w:t>
            </w:r>
          </w:p>
        </w:tc>
        <w:tc>
          <w:tcPr>
            <w:tcW w:w="1054" w:type="dxa"/>
          </w:tcPr>
          <w:p w14:paraId="70D1A208" w14:textId="4D079B95" w:rsidR="009C5939" w:rsidRPr="00566277" w:rsidRDefault="009C5939" w:rsidP="009C5939">
            <w:r w:rsidRPr="007F1092">
              <w:t xml:space="preserve">£50,658 </w:t>
            </w:r>
          </w:p>
        </w:tc>
      </w:tr>
      <w:tr w:rsidR="009C5939" w14:paraId="622FA09B" w14:textId="66E13059" w:rsidTr="00277199">
        <w:trPr>
          <w:cantSplit/>
          <w:jc w:val="center"/>
        </w:trPr>
        <w:tc>
          <w:tcPr>
            <w:tcW w:w="988" w:type="dxa"/>
          </w:tcPr>
          <w:p w14:paraId="00434A07" w14:textId="77777777" w:rsidR="009C5939" w:rsidRDefault="009C5939" w:rsidP="009C5939">
            <w:r w:rsidRPr="001D7D30">
              <w:t>Gilbert</w:t>
            </w:r>
          </w:p>
        </w:tc>
        <w:tc>
          <w:tcPr>
            <w:tcW w:w="1054" w:type="dxa"/>
          </w:tcPr>
          <w:p w14:paraId="11C70E35" w14:textId="79BA30BA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£47,329 </w:t>
            </w:r>
          </w:p>
        </w:tc>
        <w:tc>
          <w:tcPr>
            <w:tcW w:w="1054" w:type="dxa"/>
          </w:tcPr>
          <w:p w14:paraId="1C78D27C" w14:textId="37A4B11B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£48,438 </w:t>
            </w:r>
          </w:p>
        </w:tc>
        <w:tc>
          <w:tcPr>
            <w:tcW w:w="1054" w:type="dxa"/>
          </w:tcPr>
          <w:p w14:paraId="3C0002F2" w14:textId="6E0EE8D8" w:rsidR="009C5939" w:rsidRPr="00566277" w:rsidRDefault="009C5939" w:rsidP="009C5939">
            <w:r w:rsidRPr="007F1092">
              <w:t xml:space="preserve">£50,658 </w:t>
            </w:r>
          </w:p>
        </w:tc>
      </w:tr>
      <w:tr w:rsidR="009C5939" w14:paraId="7B2E2578" w14:textId="0F63D258" w:rsidTr="00277199">
        <w:trPr>
          <w:cantSplit/>
          <w:jc w:val="center"/>
        </w:trPr>
        <w:tc>
          <w:tcPr>
            <w:tcW w:w="988" w:type="dxa"/>
          </w:tcPr>
          <w:p w14:paraId="5831580A" w14:textId="77777777" w:rsidR="009C5939" w:rsidRDefault="009C5939" w:rsidP="009C5939">
            <w:r>
              <w:t>Hayleigh</w:t>
            </w:r>
          </w:p>
        </w:tc>
        <w:tc>
          <w:tcPr>
            <w:tcW w:w="1054" w:type="dxa"/>
          </w:tcPr>
          <w:p w14:paraId="6410AE56" w14:textId="453ABEE5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£66,829 </w:t>
            </w:r>
          </w:p>
        </w:tc>
        <w:tc>
          <w:tcPr>
            <w:tcW w:w="1054" w:type="dxa"/>
          </w:tcPr>
          <w:p w14:paraId="6EFD0177" w14:textId="442B1E6B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£67,105 </w:t>
            </w:r>
          </w:p>
        </w:tc>
        <w:tc>
          <w:tcPr>
            <w:tcW w:w="1054" w:type="dxa"/>
          </w:tcPr>
          <w:p w14:paraId="6E95688B" w14:textId="6CF780A3" w:rsidR="009C5939" w:rsidRPr="00566277" w:rsidRDefault="009C5939" w:rsidP="009C5939">
            <w:r w:rsidRPr="007F1092">
              <w:t xml:space="preserve">£67,658 </w:t>
            </w:r>
          </w:p>
        </w:tc>
      </w:tr>
      <w:tr w:rsidR="009C5939" w14:paraId="6E14B1A2" w14:textId="2ED97BC9" w:rsidTr="00277199">
        <w:trPr>
          <w:cantSplit/>
          <w:trHeight w:val="117"/>
          <w:jc w:val="center"/>
        </w:trPr>
        <w:tc>
          <w:tcPr>
            <w:tcW w:w="988" w:type="dxa"/>
          </w:tcPr>
          <w:p w14:paraId="34605485" w14:textId="77777777" w:rsidR="009C5939" w:rsidRDefault="009C5939" w:rsidP="009C5939">
            <w:r>
              <w:t>Ian</w:t>
            </w:r>
          </w:p>
        </w:tc>
        <w:tc>
          <w:tcPr>
            <w:tcW w:w="1054" w:type="dxa"/>
          </w:tcPr>
          <w:p w14:paraId="3CF57058" w14:textId="339B2D0A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£154,579 </w:t>
            </w:r>
          </w:p>
        </w:tc>
        <w:tc>
          <w:tcPr>
            <w:tcW w:w="1054" w:type="dxa"/>
          </w:tcPr>
          <w:p w14:paraId="2EE3A3EE" w14:textId="631B9DCA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£151,105 </w:t>
            </w:r>
          </w:p>
        </w:tc>
        <w:tc>
          <w:tcPr>
            <w:tcW w:w="1054" w:type="dxa"/>
          </w:tcPr>
          <w:p w14:paraId="2F5A0E95" w14:textId="209AC801" w:rsidR="009C5939" w:rsidRPr="00566277" w:rsidRDefault="009C5939" w:rsidP="009C5939">
            <w:r w:rsidRPr="007F1092">
              <w:t xml:space="preserve">£144,158 </w:t>
            </w:r>
          </w:p>
        </w:tc>
      </w:tr>
      <w:tr w:rsidR="009C5939" w14:paraId="63348090" w14:textId="0E4BF410" w:rsidTr="00277199">
        <w:trPr>
          <w:cantSplit/>
          <w:jc w:val="center"/>
        </w:trPr>
        <w:tc>
          <w:tcPr>
            <w:tcW w:w="988" w:type="dxa"/>
          </w:tcPr>
          <w:p w14:paraId="2AEF7B54" w14:textId="77777777" w:rsidR="009C5939" w:rsidRDefault="009C5939" w:rsidP="009C5939">
            <w:r>
              <w:t>Jenna</w:t>
            </w:r>
          </w:p>
        </w:tc>
        <w:tc>
          <w:tcPr>
            <w:tcW w:w="1054" w:type="dxa"/>
          </w:tcPr>
          <w:p w14:paraId="01EE81D2" w14:textId="735589FA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5A41D3">
              <w:t xml:space="preserve">£252,079 </w:t>
            </w:r>
          </w:p>
        </w:tc>
        <w:tc>
          <w:tcPr>
            <w:tcW w:w="1054" w:type="dxa"/>
          </w:tcPr>
          <w:p w14:paraId="35F716DA" w14:textId="35814153" w:rsidR="009C5939" w:rsidRDefault="009C5939" w:rsidP="009C5939">
            <w:pPr>
              <w:rPr>
                <w:rFonts w:ascii="Calibri" w:hAnsi="Calibri" w:cs="Calibri"/>
                <w:color w:val="000000"/>
              </w:rPr>
            </w:pPr>
            <w:r w:rsidRPr="00A9639C">
              <w:t xml:space="preserve">£244,438 </w:t>
            </w:r>
          </w:p>
        </w:tc>
        <w:tc>
          <w:tcPr>
            <w:tcW w:w="1054" w:type="dxa"/>
          </w:tcPr>
          <w:p w14:paraId="5329EC9B" w14:textId="3AB3D90E" w:rsidR="009C5939" w:rsidRPr="00566277" w:rsidRDefault="009C5939" w:rsidP="009C5939">
            <w:r w:rsidRPr="007F1092">
              <w:t xml:space="preserve">£229,158 </w:t>
            </w:r>
          </w:p>
        </w:tc>
      </w:tr>
      <w:tr w:rsidR="00FF2B76" w14:paraId="2A4BF099" w14:textId="3F60E5CE" w:rsidTr="00277199">
        <w:trPr>
          <w:cantSplit/>
          <w:jc w:val="center"/>
        </w:trPr>
        <w:tc>
          <w:tcPr>
            <w:tcW w:w="988" w:type="dxa"/>
          </w:tcPr>
          <w:p w14:paraId="7034FD36" w14:textId="77777777" w:rsidR="00FF2B76" w:rsidRPr="00875027" w:rsidRDefault="00FF2B76" w:rsidP="00B9334C">
            <w:pPr>
              <w:rPr>
                <w:b/>
              </w:rPr>
            </w:pPr>
            <w:r w:rsidRPr="00875027">
              <w:rPr>
                <w:b/>
              </w:rPr>
              <w:t>Total</w:t>
            </w:r>
          </w:p>
        </w:tc>
        <w:tc>
          <w:tcPr>
            <w:tcW w:w="1054" w:type="dxa"/>
          </w:tcPr>
          <w:p w14:paraId="0A987899" w14:textId="0C3C3963" w:rsidR="00FF2B76" w:rsidRPr="00994199" w:rsidRDefault="00FF2B76" w:rsidP="00B9334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£732,930</w:t>
            </w:r>
          </w:p>
        </w:tc>
        <w:tc>
          <w:tcPr>
            <w:tcW w:w="1054" w:type="dxa"/>
          </w:tcPr>
          <w:p w14:paraId="165732FE" w14:textId="77777777" w:rsidR="00FF2B76" w:rsidRPr="00994199" w:rsidRDefault="00FF2B76" w:rsidP="00B9334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£732,930</w:t>
            </w:r>
          </w:p>
        </w:tc>
        <w:tc>
          <w:tcPr>
            <w:tcW w:w="1054" w:type="dxa"/>
          </w:tcPr>
          <w:p w14:paraId="2999D3D4" w14:textId="753202E1" w:rsidR="00FF2B76" w:rsidRDefault="00FF2B76" w:rsidP="00B9334C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£732,930</w:t>
            </w:r>
          </w:p>
        </w:tc>
      </w:tr>
    </w:tbl>
    <w:p w14:paraId="31CEB10B" w14:textId="10C91D36" w:rsidR="006C6A28" w:rsidRDefault="009E00D3" w:rsidP="009E00D3">
      <w:pPr>
        <w:pStyle w:val="Caption"/>
      </w:pPr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 w:rsidR="00314C4E">
        <w:rPr>
          <w:noProof/>
        </w:rPr>
        <w:t>7</w:t>
      </w:r>
      <w:r w:rsidR="006F344E">
        <w:rPr>
          <w:noProof/>
        </w:rPr>
        <w:fldChar w:fldCharType="end"/>
      </w:r>
    </w:p>
    <w:p w14:paraId="7215EC14" w14:textId="1F6F2A2A" w:rsidR="00F4729C" w:rsidRDefault="00F4729C" w:rsidP="00AB145A">
      <w:r>
        <w:t xml:space="preserve">If giving negative pay rises seems unfair </w:t>
      </w:r>
      <w:r w:rsidR="00052B51">
        <w:t>then we need to bound k with a different maximum:</w:t>
      </w:r>
    </w:p>
    <w:p w14:paraId="148DE21B" w14:textId="77777777" w:rsidR="00052B51" w:rsidRPr="00872746" w:rsidRDefault="006F344E" w:rsidP="00052B5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-S(n)∙k</m:t>
                  </m:r>
                </m:num>
                <m:den>
                  <m:r>
                    <w:rPr>
                      <w:rFonts w:ascii="Cambria Math" w:hAnsi="Cambria Math"/>
                    </w:rPr>
                    <m:t>N-k</m:t>
                  </m:r>
                </m:den>
              </m:f>
            </m:e>
          </m:d>
        </m:oMath>
      </m:oMathPara>
    </w:p>
    <w:p w14:paraId="2227D7CA" w14:textId="55CF8437" w:rsidR="00052B51" w:rsidRPr="003527ED" w:rsidRDefault="003527ED" w:rsidP="00052B51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Where 0≤k≤</m:t>
          </m:r>
          <m:r>
            <w:rPr>
              <w:rFonts w:ascii="Cambria Math" w:hAnsi="Cambria Math"/>
            </w:rPr>
            <m:t>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n→N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698FB87" w14:textId="483CB7E8" w:rsidR="009E00D3" w:rsidRPr="00830269" w:rsidRDefault="009E00D3" w:rsidP="009E00D3">
      <w:pPr>
        <w:pStyle w:val="Caption"/>
      </w:pPr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 w:rsidR="001F6E26">
        <w:rPr>
          <w:noProof/>
        </w:rPr>
        <w:t>8</w:t>
      </w:r>
      <w:r w:rsidR="006F344E">
        <w:rPr>
          <w:noProof/>
        </w:rPr>
        <w:fldChar w:fldCharType="end"/>
      </w:r>
    </w:p>
    <w:p w14:paraId="4D58C89D" w14:textId="1BA4073C" w:rsidR="00277199" w:rsidRDefault="00CF0180" w:rsidP="00AB145A">
      <w:proofErr w:type="gramStart"/>
      <w:r>
        <w:t>So</w:t>
      </w:r>
      <w:proofErr w:type="gramEnd"/>
      <w:r w:rsidR="00846987">
        <w:t xml:space="preserve"> the maximum</w:t>
      </w:r>
      <w:r>
        <w:t xml:space="preserve"> </w:t>
      </w:r>
      <w:r w:rsidRPr="001D4A42">
        <w:rPr>
          <w:i/>
        </w:rPr>
        <w:t>k</w:t>
      </w:r>
      <w:r>
        <w:t xml:space="preserve"> </w:t>
      </w:r>
      <w:r w:rsidR="00846987">
        <w:t xml:space="preserve">value </w:t>
      </w:r>
      <w:r w:rsidR="00277199">
        <w:t xml:space="preserve">is </w:t>
      </w:r>
      <w:r w:rsidR="00295020">
        <w:t>equal to</w:t>
      </w:r>
      <w:r w:rsidR="00277199">
        <w:t xml:space="preserve"> the</w:t>
      </w:r>
      <w:r w:rsidR="00295020">
        <w:t xml:space="preserve"> ratio of the largest salary to the total salary </w:t>
      </w:r>
      <w:r w:rsidR="00076C3B">
        <w:t xml:space="preserve">up to when that ratio reaches </w:t>
      </w:r>
      <w:r w:rsidR="00076C3B" w:rsidRPr="00277199">
        <w:rPr>
          <w:i/>
        </w:rPr>
        <w:t>N-1</w:t>
      </w:r>
      <w:r w:rsidR="00C821CB">
        <w:t xml:space="preserve">. </w:t>
      </w:r>
    </w:p>
    <w:p w14:paraId="7EB64DA7" w14:textId="6FBCD78F" w:rsidR="00983A9F" w:rsidRDefault="00983A9F" w:rsidP="00AB145A">
      <w:r>
        <w:t>We could decide to set k to its maximum value each time:</w:t>
      </w:r>
    </w:p>
    <w:p w14:paraId="1D1751DD" w14:textId="32C09966" w:rsidR="00983A9F" w:rsidRPr="003527ED" w:rsidRDefault="003527ED" w:rsidP="00983A9F">
      <w:pPr>
        <w:rPr>
          <w:i/>
        </w:rPr>
      </w:pPr>
      <m:oMathPara>
        <m:oMath>
          <m:r>
            <w:rPr>
              <w:rFonts w:ascii="Cambria Math" w:hAnsi="Cambria Math"/>
            </w:rPr>
            <m:t>k=⁡min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n→N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AA66902" w14:textId="0DAE4725" w:rsidR="00983A9F" w:rsidRDefault="00983A9F" w:rsidP="00983A9F">
      <w:pPr>
        <w:pStyle w:val="Caption"/>
      </w:pPr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 w:rsidR="001F6E26">
        <w:rPr>
          <w:noProof/>
        </w:rPr>
        <w:t>9</w:t>
      </w:r>
      <w:r w:rsidR="006F344E">
        <w:rPr>
          <w:noProof/>
        </w:rPr>
        <w:fldChar w:fldCharType="end"/>
      </w:r>
    </w:p>
    <w:p w14:paraId="06B15F62" w14:textId="39DDEE4F" w:rsidR="00052B51" w:rsidRDefault="001D4A42" w:rsidP="00AB145A">
      <w:r w:rsidRPr="001D4A42">
        <w:rPr>
          <w:i/>
        </w:rPr>
        <w:t>k</w:t>
      </w:r>
      <w:r w:rsidR="00C821CB">
        <w:t xml:space="preserve"> will reach </w:t>
      </w:r>
      <w:r w:rsidR="00C821CB" w:rsidRPr="001D4A42">
        <w:rPr>
          <w:i/>
        </w:rPr>
        <w:t>N-1</w:t>
      </w:r>
      <w:r w:rsidR="00C821CB">
        <w:t xml:space="preserve"> when all salaries are equal</w:t>
      </w:r>
      <w:r>
        <w:t xml:space="preserve">, only then will </w:t>
      </w:r>
      <w:r w:rsidR="00A741E0">
        <w:t xml:space="preserve">the previous </w:t>
      </w:r>
      <w:r w:rsidR="006F4E59">
        <w:t>top</w:t>
      </w:r>
      <w:r w:rsidR="00A741E0">
        <w:t xml:space="preserve"> salary earner get a raise. Until that point their salary will be stable.</w:t>
      </w:r>
      <w:r w:rsidR="00C821CB">
        <w:t xml:space="preserve"> </w:t>
      </w:r>
    </w:p>
    <w:p w14:paraId="120C2F3C" w14:textId="7455B689" w:rsidR="006F4E59" w:rsidRDefault="006F4E59" w:rsidP="00AB145A">
      <w:r>
        <w:t>Below shows the year on year maximum k value (increasing each year)</w:t>
      </w:r>
      <w:r w:rsidR="00E6181F">
        <w:t xml:space="preserve"> with the resulting salaries each year.</w:t>
      </w:r>
    </w:p>
    <w:tbl>
      <w:tblPr>
        <w:tblStyle w:val="TableGrid"/>
        <w:tblW w:w="4144" w:type="dxa"/>
        <w:jc w:val="center"/>
        <w:tblLook w:val="04A0" w:firstRow="1" w:lastRow="0" w:firstColumn="1" w:lastColumn="0" w:noHBand="0" w:noVBand="1"/>
      </w:tblPr>
      <w:tblGrid>
        <w:gridCol w:w="988"/>
        <w:gridCol w:w="1052"/>
        <w:gridCol w:w="1052"/>
        <w:gridCol w:w="1052"/>
      </w:tblGrid>
      <w:tr w:rsidR="009E00D3" w14:paraId="687EDC3C" w14:textId="77777777" w:rsidTr="00BD6BD2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09EC5E40" w14:textId="77777777" w:rsidR="009E00D3" w:rsidRPr="00994199" w:rsidRDefault="009E00D3" w:rsidP="00CD15C4">
            <w:pPr>
              <w:jc w:val="center"/>
              <w:rPr>
                <w:b/>
              </w:rPr>
            </w:pPr>
            <w:r w:rsidRPr="00994199">
              <w:rPr>
                <w:b/>
              </w:rPr>
              <w:t>Name</w:t>
            </w:r>
          </w:p>
        </w:tc>
        <w:tc>
          <w:tcPr>
            <w:tcW w:w="1052" w:type="dxa"/>
            <w:shd w:val="clear" w:color="auto" w:fill="F2F2F2" w:themeFill="background1" w:themeFillShade="F2"/>
            <w:vAlign w:val="center"/>
          </w:tcPr>
          <w:p w14:paraId="4BE875E5" w14:textId="64993EB9" w:rsidR="009E00D3" w:rsidRDefault="00E6181F" w:rsidP="00CD15C4">
            <w:pPr>
              <w:jc w:val="center"/>
              <w:rPr>
                <w:b/>
              </w:rPr>
            </w:pPr>
            <w:r>
              <w:rPr>
                <w:b/>
              </w:rPr>
              <w:t>Year 1</w:t>
            </w:r>
            <w:r w:rsidR="009E00D3">
              <w:rPr>
                <w:b/>
              </w:rPr>
              <w:t xml:space="preserve"> Salary</w:t>
            </w:r>
          </w:p>
          <w:p w14:paraId="2FFFB852" w14:textId="3D1C36C9" w:rsidR="009E00D3" w:rsidRPr="00994199" w:rsidRDefault="009E00D3" w:rsidP="00CD15C4">
            <w:pPr>
              <w:jc w:val="center"/>
              <w:rPr>
                <w:b/>
              </w:rPr>
            </w:pPr>
            <w:r>
              <w:rPr>
                <w:b/>
              </w:rPr>
              <w:t>K = 2</w:t>
            </w:r>
            <w:r w:rsidR="00E6181F">
              <w:rPr>
                <w:b/>
              </w:rPr>
              <w:t>.67</w:t>
            </w:r>
          </w:p>
        </w:tc>
        <w:tc>
          <w:tcPr>
            <w:tcW w:w="1052" w:type="dxa"/>
            <w:shd w:val="clear" w:color="auto" w:fill="F2F2F2" w:themeFill="background1" w:themeFillShade="F2"/>
            <w:vAlign w:val="center"/>
          </w:tcPr>
          <w:p w14:paraId="004EEB5F" w14:textId="18E3574F" w:rsidR="009E00D3" w:rsidRDefault="00E6181F" w:rsidP="00CD15C4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2 </w:t>
            </w:r>
            <w:r w:rsidR="009E00D3">
              <w:rPr>
                <w:b/>
              </w:rPr>
              <w:t>Salary</w:t>
            </w:r>
          </w:p>
          <w:p w14:paraId="6EA85D39" w14:textId="63571A3F" w:rsidR="009E00D3" w:rsidRPr="00994199" w:rsidRDefault="009E00D3" w:rsidP="00CD15C4">
            <w:pPr>
              <w:jc w:val="center"/>
              <w:rPr>
                <w:b/>
              </w:rPr>
            </w:pPr>
            <w:r>
              <w:rPr>
                <w:b/>
              </w:rPr>
              <w:t xml:space="preserve">K = </w:t>
            </w:r>
            <w:r w:rsidR="00DF1560">
              <w:rPr>
                <w:b/>
              </w:rPr>
              <w:t>2.93</w:t>
            </w:r>
          </w:p>
        </w:tc>
        <w:tc>
          <w:tcPr>
            <w:tcW w:w="1052" w:type="dxa"/>
            <w:shd w:val="clear" w:color="auto" w:fill="F2F2F2" w:themeFill="background1" w:themeFillShade="F2"/>
          </w:tcPr>
          <w:p w14:paraId="4C0D3903" w14:textId="183D8AC4" w:rsidR="009E00D3" w:rsidRDefault="00E6181F" w:rsidP="00CD15C4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3 </w:t>
            </w:r>
            <w:r w:rsidR="009E00D3">
              <w:rPr>
                <w:b/>
              </w:rPr>
              <w:t>Salary</w:t>
            </w:r>
          </w:p>
          <w:p w14:paraId="32510022" w14:textId="0DE828D8" w:rsidR="009E00D3" w:rsidRDefault="009E00D3" w:rsidP="00CD15C4">
            <w:pPr>
              <w:jc w:val="center"/>
              <w:rPr>
                <w:b/>
              </w:rPr>
            </w:pPr>
            <w:r>
              <w:rPr>
                <w:b/>
              </w:rPr>
              <w:t xml:space="preserve">K = </w:t>
            </w:r>
            <w:r w:rsidR="00DF1560">
              <w:rPr>
                <w:b/>
              </w:rPr>
              <w:t>3.22</w:t>
            </w:r>
          </w:p>
        </w:tc>
      </w:tr>
      <w:tr w:rsidR="00BD6BD2" w14:paraId="060194C9" w14:textId="77777777" w:rsidTr="00BD6BD2">
        <w:trPr>
          <w:jc w:val="center"/>
        </w:trPr>
        <w:tc>
          <w:tcPr>
            <w:tcW w:w="988" w:type="dxa"/>
          </w:tcPr>
          <w:p w14:paraId="65D3D95D" w14:textId="77777777" w:rsidR="00BD6BD2" w:rsidRDefault="00BD6BD2" w:rsidP="00BD6BD2">
            <w:r>
              <w:t>Andrew</w:t>
            </w:r>
          </w:p>
        </w:tc>
        <w:tc>
          <w:tcPr>
            <w:tcW w:w="1052" w:type="dxa"/>
          </w:tcPr>
          <w:p w14:paraId="0B46B063" w14:textId="0286548E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£24,792 </w:t>
            </w:r>
          </w:p>
        </w:tc>
        <w:tc>
          <w:tcPr>
            <w:tcW w:w="1052" w:type="dxa"/>
          </w:tcPr>
          <w:p w14:paraId="31E97326" w14:textId="027ADA6E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£34,133 </w:t>
            </w:r>
          </w:p>
        </w:tc>
        <w:tc>
          <w:tcPr>
            <w:tcW w:w="1052" w:type="dxa"/>
          </w:tcPr>
          <w:p w14:paraId="63F34096" w14:textId="3E1A5200" w:rsidR="00BD6BD2" w:rsidRPr="00566277" w:rsidRDefault="00BD6BD2" w:rsidP="00BD6BD2">
            <w:r w:rsidRPr="00D95B98">
              <w:t xml:space="preserve">£44,408 </w:t>
            </w:r>
          </w:p>
        </w:tc>
      </w:tr>
      <w:tr w:rsidR="00BD6BD2" w14:paraId="2EEC4523" w14:textId="77777777" w:rsidTr="00BD6BD2">
        <w:trPr>
          <w:jc w:val="center"/>
        </w:trPr>
        <w:tc>
          <w:tcPr>
            <w:tcW w:w="988" w:type="dxa"/>
          </w:tcPr>
          <w:p w14:paraId="05B591C7" w14:textId="77777777" w:rsidR="00BD6BD2" w:rsidRDefault="00BD6BD2" w:rsidP="00BD6BD2">
            <w:r>
              <w:t>Beatrice</w:t>
            </w:r>
          </w:p>
        </w:tc>
        <w:tc>
          <w:tcPr>
            <w:tcW w:w="1052" w:type="dxa"/>
          </w:tcPr>
          <w:p w14:paraId="21A63FF5" w14:textId="7666867A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£28,357 </w:t>
            </w:r>
          </w:p>
        </w:tc>
        <w:tc>
          <w:tcPr>
            <w:tcW w:w="1052" w:type="dxa"/>
          </w:tcPr>
          <w:p w14:paraId="01F06A7B" w14:textId="45B9C301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£37,550 </w:t>
            </w:r>
          </w:p>
        </w:tc>
        <w:tc>
          <w:tcPr>
            <w:tcW w:w="1052" w:type="dxa"/>
          </w:tcPr>
          <w:p w14:paraId="7F31A74E" w14:textId="12C8B202" w:rsidR="00BD6BD2" w:rsidRPr="00566277" w:rsidRDefault="00BD6BD2" w:rsidP="00BD6BD2">
            <w:r w:rsidRPr="00D95B98">
              <w:t xml:space="preserve">£47,663 </w:t>
            </w:r>
          </w:p>
        </w:tc>
      </w:tr>
      <w:tr w:rsidR="00BD6BD2" w14:paraId="0D450464" w14:textId="77777777" w:rsidTr="00BD6BD2">
        <w:trPr>
          <w:jc w:val="center"/>
        </w:trPr>
        <w:tc>
          <w:tcPr>
            <w:tcW w:w="988" w:type="dxa"/>
          </w:tcPr>
          <w:p w14:paraId="39252C8D" w14:textId="77777777" w:rsidR="00BD6BD2" w:rsidRDefault="00BD6BD2" w:rsidP="00BD6BD2">
            <w:r>
              <w:t>Cason</w:t>
            </w:r>
          </w:p>
        </w:tc>
        <w:tc>
          <w:tcPr>
            <w:tcW w:w="1052" w:type="dxa"/>
          </w:tcPr>
          <w:p w14:paraId="622AF915" w14:textId="5641EDAF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£37,994 </w:t>
            </w:r>
          </w:p>
        </w:tc>
        <w:tc>
          <w:tcPr>
            <w:tcW w:w="1052" w:type="dxa"/>
          </w:tcPr>
          <w:p w14:paraId="25A28EFF" w14:textId="09957518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£46,787 </w:t>
            </w:r>
          </w:p>
        </w:tc>
        <w:tc>
          <w:tcPr>
            <w:tcW w:w="1052" w:type="dxa"/>
          </w:tcPr>
          <w:p w14:paraId="6854837B" w14:textId="38619F57" w:rsidR="00BD6BD2" w:rsidRPr="00566277" w:rsidRDefault="00BD6BD2" w:rsidP="00BD6BD2">
            <w:r w:rsidRPr="00D95B98">
              <w:t xml:space="preserve">£56,460 </w:t>
            </w:r>
          </w:p>
        </w:tc>
      </w:tr>
      <w:tr w:rsidR="00BD6BD2" w14:paraId="51E1E207" w14:textId="77777777" w:rsidTr="00BD6BD2">
        <w:trPr>
          <w:jc w:val="center"/>
        </w:trPr>
        <w:tc>
          <w:tcPr>
            <w:tcW w:w="988" w:type="dxa"/>
          </w:tcPr>
          <w:p w14:paraId="2BC629BA" w14:textId="77777777" w:rsidR="00BD6BD2" w:rsidRDefault="00BD6BD2" w:rsidP="00BD6BD2">
            <w:r>
              <w:t>Dalton</w:t>
            </w:r>
          </w:p>
        </w:tc>
        <w:tc>
          <w:tcPr>
            <w:tcW w:w="1052" w:type="dxa"/>
          </w:tcPr>
          <w:p w14:paraId="6C3B7D4A" w14:textId="3A482A9E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£37,994 </w:t>
            </w:r>
          </w:p>
        </w:tc>
        <w:tc>
          <w:tcPr>
            <w:tcW w:w="1052" w:type="dxa"/>
          </w:tcPr>
          <w:p w14:paraId="41426CFB" w14:textId="6E42892D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£46,787 </w:t>
            </w:r>
          </w:p>
        </w:tc>
        <w:tc>
          <w:tcPr>
            <w:tcW w:w="1052" w:type="dxa"/>
          </w:tcPr>
          <w:p w14:paraId="2C5B9EA5" w14:textId="142A9151" w:rsidR="00BD6BD2" w:rsidRPr="00566277" w:rsidRDefault="00BD6BD2" w:rsidP="00BD6BD2">
            <w:r w:rsidRPr="00D95B98">
              <w:t xml:space="preserve">£56,460 </w:t>
            </w:r>
          </w:p>
        </w:tc>
      </w:tr>
      <w:tr w:rsidR="00BD6BD2" w14:paraId="064E39D3" w14:textId="77777777" w:rsidTr="00BD6BD2">
        <w:trPr>
          <w:jc w:val="center"/>
        </w:trPr>
        <w:tc>
          <w:tcPr>
            <w:tcW w:w="988" w:type="dxa"/>
          </w:tcPr>
          <w:p w14:paraId="61A90853" w14:textId="77777777" w:rsidR="00BD6BD2" w:rsidRDefault="00BD6BD2" w:rsidP="00BD6BD2">
            <w:r>
              <w:t>Emma</w:t>
            </w:r>
          </w:p>
        </w:tc>
        <w:tc>
          <w:tcPr>
            <w:tcW w:w="1052" w:type="dxa"/>
          </w:tcPr>
          <w:p w14:paraId="2CB13391" w14:textId="7D97B348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£37,994 </w:t>
            </w:r>
          </w:p>
        </w:tc>
        <w:tc>
          <w:tcPr>
            <w:tcW w:w="1052" w:type="dxa"/>
          </w:tcPr>
          <w:p w14:paraId="25140C3B" w14:textId="4172DAD9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£46,787 </w:t>
            </w:r>
          </w:p>
        </w:tc>
        <w:tc>
          <w:tcPr>
            <w:tcW w:w="1052" w:type="dxa"/>
          </w:tcPr>
          <w:p w14:paraId="0D260303" w14:textId="4015998E" w:rsidR="00BD6BD2" w:rsidRPr="00566277" w:rsidRDefault="00BD6BD2" w:rsidP="00BD6BD2">
            <w:r w:rsidRPr="00D95B98">
              <w:t xml:space="preserve">£56,460 </w:t>
            </w:r>
          </w:p>
        </w:tc>
      </w:tr>
      <w:tr w:rsidR="00BD6BD2" w14:paraId="3208D738" w14:textId="77777777" w:rsidTr="00BD6BD2">
        <w:trPr>
          <w:jc w:val="center"/>
        </w:trPr>
        <w:tc>
          <w:tcPr>
            <w:tcW w:w="988" w:type="dxa"/>
          </w:tcPr>
          <w:p w14:paraId="020CFBD1" w14:textId="77777777" w:rsidR="00BD6BD2" w:rsidRDefault="00BD6BD2" w:rsidP="00BD6BD2">
            <w:r>
              <w:t>Frank</w:t>
            </w:r>
          </w:p>
        </w:tc>
        <w:tc>
          <w:tcPr>
            <w:tcW w:w="1052" w:type="dxa"/>
          </w:tcPr>
          <w:p w14:paraId="47254230" w14:textId="3FC5C0BA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£47,631 </w:t>
            </w:r>
          </w:p>
        </w:tc>
        <w:tc>
          <w:tcPr>
            <w:tcW w:w="1052" w:type="dxa"/>
          </w:tcPr>
          <w:p w14:paraId="7B690D4B" w14:textId="13B92952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£56,024 </w:t>
            </w:r>
          </w:p>
        </w:tc>
        <w:tc>
          <w:tcPr>
            <w:tcW w:w="1052" w:type="dxa"/>
          </w:tcPr>
          <w:p w14:paraId="082FEFA2" w14:textId="17B0C138" w:rsidR="00BD6BD2" w:rsidRPr="00566277" w:rsidRDefault="00BD6BD2" w:rsidP="00BD6BD2">
            <w:r w:rsidRPr="00D95B98">
              <w:t xml:space="preserve">£65,257 </w:t>
            </w:r>
          </w:p>
        </w:tc>
      </w:tr>
      <w:tr w:rsidR="00BD6BD2" w14:paraId="5E1E3B6B" w14:textId="77777777" w:rsidTr="00BD6BD2">
        <w:trPr>
          <w:jc w:val="center"/>
        </w:trPr>
        <w:tc>
          <w:tcPr>
            <w:tcW w:w="988" w:type="dxa"/>
          </w:tcPr>
          <w:p w14:paraId="1835501F" w14:textId="77777777" w:rsidR="00BD6BD2" w:rsidRDefault="00BD6BD2" w:rsidP="00BD6BD2">
            <w:r w:rsidRPr="001D7D30">
              <w:t>Gilbert</w:t>
            </w:r>
          </w:p>
        </w:tc>
        <w:tc>
          <w:tcPr>
            <w:tcW w:w="1052" w:type="dxa"/>
          </w:tcPr>
          <w:p w14:paraId="504F6165" w14:textId="207F64E2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£47,631 </w:t>
            </w:r>
          </w:p>
        </w:tc>
        <w:tc>
          <w:tcPr>
            <w:tcW w:w="1052" w:type="dxa"/>
          </w:tcPr>
          <w:p w14:paraId="10583902" w14:textId="0561CB19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£56,024 </w:t>
            </w:r>
          </w:p>
        </w:tc>
        <w:tc>
          <w:tcPr>
            <w:tcW w:w="1052" w:type="dxa"/>
          </w:tcPr>
          <w:p w14:paraId="238FC8FC" w14:textId="72F132A5" w:rsidR="00BD6BD2" w:rsidRPr="00566277" w:rsidRDefault="00BD6BD2" w:rsidP="00BD6BD2">
            <w:r w:rsidRPr="00D95B98">
              <w:t xml:space="preserve">£65,257 </w:t>
            </w:r>
          </w:p>
        </w:tc>
      </w:tr>
      <w:tr w:rsidR="00BD6BD2" w14:paraId="6983030B" w14:textId="77777777" w:rsidTr="00BD6BD2">
        <w:trPr>
          <w:jc w:val="center"/>
        </w:trPr>
        <w:tc>
          <w:tcPr>
            <w:tcW w:w="988" w:type="dxa"/>
          </w:tcPr>
          <w:p w14:paraId="48DA69D6" w14:textId="77777777" w:rsidR="00BD6BD2" w:rsidRDefault="00BD6BD2" w:rsidP="00BD6BD2">
            <w:r>
              <w:t>Hayleigh</w:t>
            </w:r>
          </w:p>
        </w:tc>
        <w:tc>
          <w:tcPr>
            <w:tcW w:w="1052" w:type="dxa"/>
          </w:tcPr>
          <w:p w14:paraId="7E1B1B25" w14:textId="524DE640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£66,904 </w:t>
            </w:r>
          </w:p>
        </w:tc>
        <w:tc>
          <w:tcPr>
            <w:tcW w:w="1052" w:type="dxa"/>
          </w:tcPr>
          <w:p w14:paraId="70ED4390" w14:textId="11870F47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£74,498 </w:t>
            </w:r>
          </w:p>
        </w:tc>
        <w:tc>
          <w:tcPr>
            <w:tcW w:w="1052" w:type="dxa"/>
          </w:tcPr>
          <w:p w14:paraId="5945E585" w14:textId="2A30D1B7" w:rsidR="00BD6BD2" w:rsidRPr="00566277" w:rsidRDefault="00BD6BD2" w:rsidP="00BD6BD2">
            <w:r w:rsidRPr="00D95B98">
              <w:t xml:space="preserve">£82,852 </w:t>
            </w:r>
          </w:p>
        </w:tc>
      </w:tr>
      <w:tr w:rsidR="00BD6BD2" w14:paraId="10807EB0" w14:textId="77777777" w:rsidTr="00BD6BD2">
        <w:trPr>
          <w:trHeight w:val="117"/>
          <w:jc w:val="center"/>
        </w:trPr>
        <w:tc>
          <w:tcPr>
            <w:tcW w:w="988" w:type="dxa"/>
          </w:tcPr>
          <w:p w14:paraId="6218B421" w14:textId="77777777" w:rsidR="00BD6BD2" w:rsidRDefault="00BD6BD2" w:rsidP="00BD6BD2">
            <w:r>
              <w:t>Ian</w:t>
            </w:r>
          </w:p>
        </w:tc>
        <w:tc>
          <w:tcPr>
            <w:tcW w:w="1052" w:type="dxa"/>
          </w:tcPr>
          <w:p w14:paraId="68C34ED8" w14:textId="3956F7AD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£153,634 </w:t>
            </w:r>
          </w:p>
        </w:tc>
        <w:tc>
          <w:tcPr>
            <w:tcW w:w="1052" w:type="dxa"/>
          </w:tcPr>
          <w:p w14:paraId="27B4B426" w14:textId="6BADB631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£157,631 </w:t>
            </w:r>
          </w:p>
        </w:tc>
        <w:tc>
          <w:tcPr>
            <w:tcW w:w="1052" w:type="dxa"/>
          </w:tcPr>
          <w:p w14:paraId="5A6FDD0F" w14:textId="079B1DB2" w:rsidR="00BD6BD2" w:rsidRPr="00566277" w:rsidRDefault="009C5939" w:rsidP="00BD6BD2">
            <w:r>
              <w:t>£</w:t>
            </w:r>
            <w:r w:rsidR="00BD6BD2" w:rsidRPr="00D95B98">
              <w:t xml:space="preserve">162,027 </w:t>
            </w:r>
          </w:p>
        </w:tc>
      </w:tr>
      <w:tr w:rsidR="00BD6BD2" w14:paraId="3416590E" w14:textId="77777777" w:rsidTr="00BD6BD2">
        <w:trPr>
          <w:jc w:val="center"/>
        </w:trPr>
        <w:tc>
          <w:tcPr>
            <w:tcW w:w="988" w:type="dxa"/>
          </w:tcPr>
          <w:p w14:paraId="2C88F18B" w14:textId="77777777" w:rsidR="00BD6BD2" w:rsidRDefault="00BD6BD2" w:rsidP="00BD6BD2">
            <w:r>
              <w:t>Jenna</w:t>
            </w:r>
          </w:p>
        </w:tc>
        <w:tc>
          <w:tcPr>
            <w:tcW w:w="1052" w:type="dxa"/>
          </w:tcPr>
          <w:p w14:paraId="1CA71F8A" w14:textId="380D2769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>
              <w:t>£</w:t>
            </w:r>
            <w:r w:rsidRPr="00D95B98">
              <w:t xml:space="preserve">250,000 </w:t>
            </w:r>
          </w:p>
        </w:tc>
        <w:tc>
          <w:tcPr>
            <w:tcW w:w="1052" w:type="dxa"/>
          </w:tcPr>
          <w:p w14:paraId="5271B3E5" w14:textId="023367D9" w:rsidR="00BD6BD2" w:rsidRDefault="00BD6BD2" w:rsidP="00BD6BD2">
            <w:pPr>
              <w:rPr>
                <w:rFonts w:ascii="Calibri" w:hAnsi="Calibri" w:cs="Calibri"/>
                <w:color w:val="000000"/>
              </w:rPr>
            </w:pPr>
            <w:r w:rsidRPr="00D95B98">
              <w:t xml:space="preserve">£250,000 </w:t>
            </w:r>
          </w:p>
        </w:tc>
        <w:tc>
          <w:tcPr>
            <w:tcW w:w="1052" w:type="dxa"/>
          </w:tcPr>
          <w:p w14:paraId="6F0F2BF5" w14:textId="34238312" w:rsidR="00BD6BD2" w:rsidRPr="00566277" w:rsidRDefault="00BD6BD2" w:rsidP="00BD6BD2">
            <w:r w:rsidRPr="00D95B98">
              <w:t xml:space="preserve">£250,000 </w:t>
            </w:r>
          </w:p>
        </w:tc>
      </w:tr>
    </w:tbl>
    <w:p w14:paraId="39C2C957" w14:textId="65DC0891" w:rsidR="003C0C09" w:rsidRDefault="003C0C09" w:rsidP="003C0C09">
      <w:pPr>
        <w:pStyle w:val="Caption"/>
      </w:pPr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 w:rsidR="00314C4E">
        <w:rPr>
          <w:noProof/>
        </w:rPr>
        <w:t>8</w:t>
      </w:r>
      <w:r w:rsidR="006F344E">
        <w:rPr>
          <w:noProof/>
        </w:rPr>
        <w:fldChar w:fldCharType="end"/>
      </w:r>
    </w:p>
    <w:p w14:paraId="0A2287B9" w14:textId="12B23772" w:rsidR="00AC581D" w:rsidRDefault="003C0C09" w:rsidP="00AB145A">
      <w:r>
        <w:t xml:space="preserve">By not giving Jenna any </w:t>
      </w:r>
      <w:r w:rsidR="004154A8">
        <w:t>pay rise</w:t>
      </w:r>
      <w:r>
        <w:t xml:space="preserve"> </w:t>
      </w:r>
      <w:r w:rsidR="004154A8">
        <w:t xml:space="preserve">for a few years it’s been possible to take Andrew from the original £16k to over </w:t>
      </w:r>
      <w:r w:rsidR="00AC581D">
        <w:t xml:space="preserve">£44k in four years. Under the normal percentage scheme </w:t>
      </w:r>
      <w:r w:rsidR="001A2A71">
        <w:t>h</w:t>
      </w:r>
      <w:r w:rsidR="00AC581D">
        <w:t xml:space="preserve">is salary would only have </w:t>
      </w:r>
      <w:r w:rsidR="00BD68EE">
        <w:t>increased</w:t>
      </w:r>
      <w:r w:rsidR="00AC581D">
        <w:t xml:space="preserve"> to</w:t>
      </w:r>
      <w:r w:rsidR="00BD68EE">
        <w:t xml:space="preserve"> £21.7k</w:t>
      </w:r>
      <w:r w:rsidR="001700D9">
        <w:t xml:space="preserve"> in this time</w:t>
      </w:r>
      <w:r w:rsidR="001A2A71">
        <w:t xml:space="preserve"> </w:t>
      </w:r>
      <w:r w:rsidR="001700D9">
        <w:t xml:space="preserve">(where as Jenna would have expected to have increased her salary to </w:t>
      </w:r>
      <w:r w:rsidR="00A0216A">
        <w:t>£</w:t>
      </w:r>
      <w:r w:rsidR="001700D9">
        <w:t>332k)</w:t>
      </w:r>
      <w:r w:rsidR="001A2A71">
        <w:t>.</w:t>
      </w:r>
    </w:p>
    <w:p w14:paraId="3F4156DB" w14:textId="75E0D40B" w:rsidR="00B11BC6" w:rsidRDefault="00B11BC6" w:rsidP="00AB145A">
      <w:r>
        <w:t>Under this scheme, with the given table of employees</w:t>
      </w:r>
      <w:r w:rsidR="00B24C8C">
        <w:t xml:space="preserve">, </w:t>
      </w:r>
      <w:r>
        <w:t>it take</w:t>
      </w:r>
      <w:r w:rsidR="00036005">
        <w:t>s</w:t>
      </w:r>
      <w:r>
        <w:t xml:space="preserve"> </w:t>
      </w:r>
      <w:r w:rsidR="00F11060">
        <w:t xml:space="preserve">15 pay rises of 10% </w:t>
      </w:r>
      <w:r>
        <w:t>for all salaries to match</w:t>
      </w:r>
      <w:r w:rsidR="005F64E1">
        <w:t>.</w:t>
      </w:r>
      <w:r w:rsidR="008939ED">
        <w:t xml:space="preserve"> For a constant </w:t>
      </w:r>
      <w:r w:rsidR="008939ED" w:rsidRPr="00BD7E00">
        <w:rPr>
          <w:i/>
        </w:rPr>
        <w:t xml:space="preserve">k </w:t>
      </w:r>
      <w:r w:rsidR="008939ED">
        <w:t xml:space="preserve">value of 1 </w:t>
      </w:r>
      <w:r w:rsidR="008939ED">
        <w:t xml:space="preserve">this would take </w:t>
      </w:r>
      <w:r w:rsidR="008E6C52">
        <w:t xml:space="preserve">over 100 years, for </w:t>
      </w:r>
      <w:r w:rsidR="008E6C52" w:rsidRPr="00BD7E00">
        <w:rPr>
          <w:i/>
        </w:rPr>
        <w:t>k</w:t>
      </w:r>
      <w:r w:rsidR="008E6C52">
        <w:t xml:space="preserve"> value of 0 </w:t>
      </w:r>
      <w:r w:rsidR="003B1CD7">
        <w:t xml:space="preserve">the </w:t>
      </w:r>
      <w:proofErr w:type="gramStart"/>
      <w:r w:rsidR="003B1CD7">
        <w:t>salary’s</w:t>
      </w:r>
      <w:proofErr w:type="gramEnd"/>
      <w:r w:rsidR="003B1CD7">
        <w:t xml:space="preserve"> never converge.</w:t>
      </w:r>
    </w:p>
    <w:p w14:paraId="077EFECE" w14:textId="696E4CC2" w:rsidR="002B3A66" w:rsidRDefault="002B3A66" w:rsidP="002B3A66">
      <w:pPr>
        <w:pStyle w:val="Heading2"/>
      </w:pPr>
      <w:r>
        <w:t>Option 3.1 Variable Speed</w:t>
      </w:r>
      <w:r w:rsidR="00AC4400">
        <w:t>,</w:t>
      </w:r>
      <w:r>
        <w:t xml:space="preserve"> Raise of Others</w:t>
      </w:r>
      <w:r w:rsidR="00FF2078">
        <w:t>, as a Percentage of Max k</w:t>
      </w:r>
    </w:p>
    <w:p w14:paraId="4783AAC8" w14:textId="7F192D0F" w:rsidR="00FF2078" w:rsidRDefault="00C518DF" w:rsidP="00FF2078">
      <w:r>
        <w:t xml:space="preserve">This option is just a </w:t>
      </w:r>
      <w:r w:rsidR="00BD7E00">
        <w:t>dressed-up</w:t>
      </w:r>
      <w:r>
        <w:t xml:space="preserve"> option</w:t>
      </w:r>
      <w:r w:rsidR="006C17D9">
        <w:t xml:space="preserve"> 3</w:t>
      </w:r>
      <w:r>
        <w:t xml:space="preserve"> </w:t>
      </w:r>
      <w:r w:rsidR="006C17D9">
        <w:t xml:space="preserve">but replaces </w:t>
      </w:r>
      <w:r w:rsidR="006C17D9" w:rsidRPr="00BD7E00">
        <w:rPr>
          <w:i/>
        </w:rPr>
        <w:t>k</w:t>
      </w:r>
      <w:r w:rsidR="006C17D9">
        <w:t xml:space="preserve"> with a </w:t>
      </w:r>
      <w:proofErr w:type="spellStart"/>
      <w:r w:rsidR="006C17D9" w:rsidRPr="00BD7E00">
        <w:rPr>
          <w:i/>
        </w:rPr>
        <w:t>kp</w:t>
      </w:r>
      <w:proofErr w:type="spellEnd"/>
      <w:r w:rsidR="006C17D9">
        <w:t xml:space="preserve"> (a percentage of max </w:t>
      </w:r>
      <w:r w:rsidR="006C17D9" w:rsidRPr="00BD7E00">
        <w:rPr>
          <w:i/>
        </w:rPr>
        <w:t>k</w:t>
      </w:r>
      <w:r w:rsidR="006C17D9">
        <w:t xml:space="preserve">) </w:t>
      </w:r>
      <w:r>
        <w:t xml:space="preserve">making it more usable. </w:t>
      </w:r>
      <w:bookmarkStart w:id="3" w:name="_GoBack"/>
      <w:bookmarkEnd w:id="3"/>
    </w:p>
    <w:p w14:paraId="305AC3C5" w14:textId="6D2F93A1" w:rsidR="00C518DF" w:rsidRDefault="00C518DF" w:rsidP="00FF2078">
      <w:r>
        <w:t xml:space="preserve">Here </w:t>
      </w:r>
      <w:r w:rsidRPr="00BD7E00">
        <w:rPr>
          <w:i/>
        </w:rPr>
        <w:t>k</w:t>
      </w:r>
      <w:r>
        <w:t xml:space="preserve"> is tied to a percentage value </w:t>
      </w:r>
      <w:r w:rsidRPr="00BD7E00">
        <w:rPr>
          <w:i/>
        </w:rPr>
        <w:t>p</w:t>
      </w:r>
      <w:r w:rsidR="004F06FB">
        <w:t>:</w:t>
      </w:r>
    </w:p>
    <w:p w14:paraId="403D5E12" w14:textId="77777777" w:rsidR="00906DAD" w:rsidRPr="003527ED" w:rsidRDefault="00906DAD" w:rsidP="00906DAD">
      <w:pPr>
        <w:rPr>
          <w:i/>
        </w:rPr>
      </w:pPr>
      <m:oMathPara>
        <m:oMath>
          <m:r>
            <w:rPr>
              <w:rFonts w:ascii="Cambria Math" w:hAnsi="Cambria Math"/>
            </w:rPr>
            <m:t>k=⁡min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n→N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A6533BF" w14:textId="4072323B" w:rsidR="002B3A66" w:rsidRPr="00415089" w:rsidRDefault="003527ED" w:rsidP="00AB145A">
      <w:pPr>
        <w:rPr>
          <w:i/>
        </w:rPr>
      </w:pPr>
      <m:oMathPara>
        <m:oMath>
          <m:r>
            <w:rPr>
              <w:rFonts w:ascii="Cambria Math" w:hAnsi="Cambria Math"/>
            </w:rPr>
            <m:t>pk=p∙k</m:t>
          </m:r>
        </m:oMath>
      </m:oMathPara>
    </w:p>
    <w:p w14:paraId="601146C4" w14:textId="22153364" w:rsidR="00415089" w:rsidRPr="003527ED" w:rsidRDefault="00415089" w:rsidP="00415089">
      <w:pPr>
        <w:rPr>
          <w:i/>
        </w:rPr>
      </w:pPr>
      <m:oMathPara>
        <m:oMath>
          <m:r>
            <w:rPr>
              <w:rFonts w:ascii="Cambria Math" w:hAnsi="Cambria Math"/>
            </w:rPr>
            <m:t>Where 0≤p≤1</m:t>
          </m:r>
        </m:oMath>
      </m:oMathPara>
    </w:p>
    <w:p w14:paraId="40842A48" w14:textId="2917FF15" w:rsidR="00415089" w:rsidRPr="006E420D" w:rsidRDefault="006F344E" w:rsidP="0041508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-S(n)∙pk</m:t>
                  </m:r>
                </m:num>
                <m:den>
                  <m:r>
                    <w:rPr>
                      <w:rFonts w:ascii="Cambria Math" w:hAnsi="Cambria Math"/>
                    </w:rPr>
                    <m:t>N-pk</m:t>
                  </m:r>
                </m:den>
              </m:f>
            </m:e>
          </m:d>
        </m:oMath>
      </m:oMathPara>
    </w:p>
    <w:p w14:paraId="18A1A10C" w14:textId="13047B7F" w:rsidR="006E420D" w:rsidRPr="00872746" w:rsidRDefault="006E420D" w:rsidP="006E420D">
      <w:pPr>
        <w:pStyle w:val="Caption"/>
      </w:pPr>
      <w:bookmarkStart w:id="4" w:name="_Ref6134920"/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 w:rsidR="001F6E26">
        <w:rPr>
          <w:noProof/>
        </w:rPr>
        <w:t>10</w:t>
      </w:r>
      <w:r w:rsidR="006F344E">
        <w:rPr>
          <w:noProof/>
        </w:rPr>
        <w:fldChar w:fldCharType="end"/>
      </w:r>
      <w:bookmarkEnd w:id="4"/>
    </w:p>
    <w:p w14:paraId="50FB1934" w14:textId="7F9BC68E" w:rsidR="00413192" w:rsidRDefault="00CE3E29" w:rsidP="00AB145A">
      <w:r>
        <w:t xml:space="preserve">Each time salary rises are due </w:t>
      </w:r>
      <w:r w:rsidRPr="003C42DD">
        <w:rPr>
          <w:i/>
        </w:rPr>
        <w:t>k</w:t>
      </w:r>
      <w:r>
        <w:t xml:space="preserve"> is recalculated and a fixed percentage is taken from it. </w:t>
      </w:r>
      <w:r w:rsidR="003C1267">
        <w:t xml:space="preserve">The closer </w:t>
      </w:r>
      <w:r w:rsidR="003C1267" w:rsidRPr="00BD7E00">
        <w:rPr>
          <w:i/>
        </w:rPr>
        <w:t>p</w:t>
      </w:r>
      <w:r w:rsidR="003C1267">
        <w:t xml:space="preserve"> is to 0</w:t>
      </w:r>
      <w:r w:rsidR="005F4B5E">
        <w:t xml:space="preserve"> the more equally the absolute pay rise is, the closer </w:t>
      </w:r>
      <w:r w:rsidR="005F4B5E" w:rsidRPr="00BD7E00">
        <w:rPr>
          <w:i/>
        </w:rPr>
        <w:t>p</w:t>
      </w:r>
      <w:r w:rsidR="005F4B5E">
        <w:t xml:space="preserve"> is to </w:t>
      </w:r>
      <w:r w:rsidR="009C1B6D">
        <w:t>1</w:t>
      </w:r>
      <w:r w:rsidR="005F4B5E">
        <w:t xml:space="preserve"> the more</w:t>
      </w:r>
      <w:r w:rsidR="00BD7E00">
        <w:t xml:space="preserve"> skewed the raise is in favour or lower salary worker (i.e. the salaries will converge faster).</w:t>
      </w:r>
    </w:p>
    <w:p w14:paraId="023B9CF8" w14:textId="1AB37DDF" w:rsidR="00E53F64" w:rsidRDefault="00D05FD6" w:rsidP="00D05FD6">
      <w:pPr>
        <w:pStyle w:val="Heading1"/>
      </w:pPr>
      <w:r>
        <w:t>Pay</w:t>
      </w:r>
      <w:r w:rsidR="00E40AC8">
        <w:t xml:space="preserve"> </w:t>
      </w:r>
      <w:r>
        <w:t>CUts</w:t>
      </w:r>
    </w:p>
    <w:p w14:paraId="72F0A4A2" w14:textId="3F3A7465" w:rsidR="00E40AC8" w:rsidRDefault="00E40AC8" w:rsidP="00E40AC8">
      <w:r>
        <w:t xml:space="preserve">Sometimes </w:t>
      </w:r>
      <w:r w:rsidR="00AD4937">
        <w:t>Company X might have a bad few years</w:t>
      </w:r>
      <w:r w:rsidR="008E239E">
        <w:t xml:space="preserve"> and need to make some pay cuts in order to keep all its employees. </w:t>
      </w:r>
    </w:p>
    <w:p w14:paraId="40901238" w14:textId="64B08538" w:rsidR="001A1B70" w:rsidRDefault="001A1B70" w:rsidP="00E40AC8">
      <w:r>
        <w:t xml:space="preserve">If we were to use </w:t>
      </w:r>
      <w:r w:rsidR="00A25758">
        <w:fldChar w:fldCharType="begin"/>
      </w:r>
      <w:r w:rsidR="00A25758">
        <w:instrText xml:space="preserve"> REF _Ref6134920 \h </w:instrText>
      </w:r>
      <w:r w:rsidR="00A25758">
        <w:fldChar w:fldCharType="separate"/>
      </w:r>
      <w:r w:rsidR="00A25758">
        <w:t xml:space="preserve">Equation </w:t>
      </w:r>
      <w:r w:rsidR="00A25758">
        <w:rPr>
          <w:noProof/>
        </w:rPr>
        <w:t>10</w:t>
      </w:r>
      <w:r w:rsidR="00A25758">
        <w:fldChar w:fldCharType="end"/>
      </w:r>
      <w:r w:rsidR="00A25758">
        <w:t xml:space="preserve"> with a negative pay rise </w:t>
      </w:r>
      <w:r w:rsidR="00D62388" w:rsidRPr="00D62388">
        <w:rPr>
          <w:i/>
        </w:rPr>
        <w:t>Rt</w:t>
      </w:r>
      <w:r w:rsidR="00D62388">
        <w:t xml:space="preserve"> then we will hurt lowe</w:t>
      </w:r>
      <w:r w:rsidR="00622890">
        <w:t>st</w:t>
      </w:r>
      <w:r w:rsidR="00D62388">
        <w:t xml:space="preserve"> paid employees worst. </w:t>
      </w:r>
      <w:r w:rsidR="00622890">
        <w:t>This is clear</w:t>
      </w:r>
      <w:r w:rsidR="00853CD7">
        <w:t>ly</w:t>
      </w:r>
      <w:r w:rsidR="00622890">
        <w:t xml:space="preserve"> not </w:t>
      </w:r>
      <w:r w:rsidR="00226E55">
        <w:t>fair.</w:t>
      </w:r>
    </w:p>
    <w:p w14:paraId="62F3A9A1" w14:textId="3E5F64DF" w:rsidR="00853CD7" w:rsidRDefault="00B3572F" w:rsidP="00E40AC8">
      <w:r>
        <w:t xml:space="preserve">Here using a simple matched percentage cut to each employee may </w:t>
      </w:r>
      <w:r w:rsidR="00467FD4">
        <w:t xml:space="preserve">seem to </w:t>
      </w:r>
      <w:r>
        <w:t>be fairer.</w:t>
      </w:r>
      <w:r w:rsidR="00467FD4">
        <w:t xml:space="preserve"> But there is an alternative.</w:t>
      </w:r>
    </w:p>
    <w:p w14:paraId="04BFDCE0" w14:textId="376F40E7" w:rsidR="00906DAD" w:rsidRDefault="00906DAD" w:rsidP="00906DAD">
      <w:r>
        <w:t>First,</w:t>
      </w:r>
      <w:r w:rsidR="00A5442D">
        <w:t xml:space="preserve"> w</w:t>
      </w:r>
      <w:r w:rsidR="009671D1">
        <w:t>e need to adjust k to be</w:t>
      </w:r>
      <w:r w:rsidR="009C34E3">
        <w:t xml:space="preserve"> limited by the lowest employee salary</w:t>
      </w:r>
      <w:r w:rsidR="00131562">
        <w:t>:</w:t>
      </w:r>
    </w:p>
    <w:p w14:paraId="1DDBADBF" w14:textId="36E4AF6D" w:rsidR="00906DAD" w:rsidRPr="003527ED" w:rsidRDefault="00906DAD" w:rsidP="00906DAD">
      <w:pPr>
        <w:rPr>
          <w:i/>
        </w:rPr>
      </w:pPr>
      <m:oMathPara>
        <m:oMath>
          <m:r>
            <w:rPr>
              <w:rFonts w:ascii="Cambria Math" w:hAnsi="Cambria Math"/>
            </w:rPr>
            <m:t>k=⁡max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n→N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A5E3DD4" w14:textId="693170A1" w:rsidR="00336277" w:rsidRPr="00FB6488" w:rsidRDefault="001F6E26" w:rsidP="001F6E26">
      <w:pPr>
        <w:pStyle w:val="Caption"/>
      </w:pPr>
      <w:r>
        <w:t xml:space="preserve">Equation </w:t>
      </w:r>
      <w:r w:rsidR="006F344E">
        <w:fldChar w:fldCharType="begin"/>
      </w:r>
      <w:r w:rsidR="006F344E">
        <w:instrText xml:space="preserve"> SEQ Equation \* </w:instrText>
      </w:r>
      <w:r w:rsidR="006F344E">
        <w:instrText xml:space="preserve">ARABIC </w:instrText>
      </w:r>
      <w:r w:rsidR="006F344E">
        <w:fldChar w:fldCharType="separate"/>
      </w:r>
      <w:r>
        <w:rPr>
          <w:noProof/>
        </w:rPr>
        <w:t>11</w:t>
      </w:r>
      <w:r w:rsidR="006F344E">
        <w:rPr>
          <w:noProof/>
        </w:rPr>
        <w:fldChar w:fldCharType="end"/>
      </w:r>
    </w:p>
    <w:p w14:paraId="335A544D" w14:textId="29DA3497" w:rsidR="00FB6488" w:rsidRDefault="00FB6488" w:rsidP="000417B6">
      <w:r>
        <w:lastRenderedPageBreak/>
        <w:t xml:space="preserve">Now when </w:t>
      </w:r>
      <w:r w:rsidRPr="001F6E26">
        <w:rPr>
          <w:i/>
        </w:rPr>
        <w:t>p = 1</w:t>
      </w:r>
      <w:r>
        <w:t xml:space="preserve"> </w:t>
      </w:r>
      <w:r w:rsidR="00537E4F">
        <w:t>this results in the lowest paid employee not receiving any pay cut</w:t>
      </w:r>
      <w:r w:rsidR="00F3024E">
        <w:t xml:space="preserve"> and the highest employees carrying most of the cut.</w:t>
      </w:r>
    </w:p>
    <w:p w14:paraId="3320430C" w14:textId="31D6B4C9" w:rsidR="00A63E06" w:rsidRPr="006E420D" w:rsidRDefault="00A63E06" w:rsidP="000417B6">
      <w:r>
        <w:t xml:space="preserve">The following shows a 10% pay cut </w:t>
      </w:r>
      <w:r w:rsidRPr="001F6E26">
        <w:rPr>
          <w:i/>
        </w:rPr>
        <w:t>(Rt = -10%)</w:t>
      </w:r>
      <w:r>
        <w:t xml:space="preserve"> using the above equation with </w:t>
      </w:r>
      <w:r w:rsidRPr="001F6E26">
        <w:rPr>
          <w:i/>
        </w:rPr>
        <w:t>p = 1</w:t>
      </w:r>
      <w:r w:rsidR="00FD5217">
        <w:t xml:space="preserve">, </w:t>
      </w:r>
      <w:r w:rsidR="00FD5217" w:rsidRPr="001F6E26">
        <w:rPr>
          <w:i/>
        </w:rPr>
        <w:t>k</w:t>
      </w:r>
      <w:r w:rsidR="00FD5217">
        <w:t xml:space="preserve"> is calculated as 40.88</w:t>
      </w:r>
      <w:r w:rsidR="001A6D63">
        <w:t>.</w:t>
      </w:r>
    </w:p>
    <w:tbl>
      <w:tblPr>
        <w:tblStyle w:val="TableGrid"/>
        <w:tblW w:w="4106" w:type="dxa"/>
        <w:jc w:val="center"/>
        <w:tblLook w:val="04A0" w:firstRow="1" w:lastRow="0" w:firstColumn="1" w:lastColumn="0" w:noHBand="0" w:noVBand="1"/>
      </w:tblPr>
      <w:tblGrid>
        <w:gridCol w:w="988"/>
        <w:gridCol w:w="1054"/>
        <w:gridCol w:w="1119"/>
        <w:gridCol w:w="945"/>
      </w:tblGrid>
      <w:tr w:rsidR="00FD5217" w14:paraId="19A88C6A" w14:textId="77777777" w:rsidTr="001F6E26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3E41C3F1" w14:textId="77777777" w:rsidR="00FD5217" w:rsidRPr="00994199" w:rsidRDefault="00FD5217" w:rsidP="00FD5217">
            <w:pPr>
              <w:jc w:val="center"/>
              <w:rPr>
                <w:b/>
              </w:rPr>
            </w:pPr>
            <w:r w:rsidRPr="00994199">
              <w:rPr>
                <w:b/>
              </w:rPr>
              <w:t>Name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14:paraId="7C06CA91" w14:textId="77777777" w:rsidR="00FD5217" w:rsidRPr="00994199" w:rsidRDefault="00FD5217" w:rsidP="00FD5217">
            <w:pPr>
              <w:jc w:val="center"/>
              <w:rPr>
                <w:b/>
              </w:rPr>
            </w:pPr>
            <w:r w:rsidRPr="00994199">
              <w:rPr>
                <w:b/>
              </w:rPr>
              <w:t>Current Salary</w:t>
            </w:r>
          </w:p>
        </w:tc>
        <w:tc>
          <w:tcPr>
            <w:tcW w:w="1119" w:type="dxa"/>
            <w:shd w:val="clear" w:color="auto" w:fill="F2F2F2" w:themeFill="background1" w:themeFillShade="F2"/>
            <w:vAlign w:val="center"/>
          </w:tcPr>
          <w:p w14:paraId="2B960A99" w14:textId="77777777" w:rsidR="00FD5217" w:rsidRDefault="00FD5217" w:rsidP="00FD5217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  <w:p w14:paraId="3621550B" w14:textId="77777777" w:rsidR="00FD5217" w:rsidRPr="00994199" w:rsidRDefault="00FD5217" w:rsidP="00FD5217">
            <w:pPr>
              <w:jc w:val="center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37C84915" w14:textId="7659AAED" w:rsidR="00FD5217" w:rsidRPr="00994199" w:rsidRDefault="00FD5217" w:rsidP="00FD5217">
            <w:pPr>
              <w:jc w:val="center"/>
              <w:rPr>
                <w:b/>
              </w:rPr>
            </w:pPr>
            <w:r>
              <w:rPr>
                <w:b/>
              </w:rPr>
              <w:t>Raise as %</w:t>
            </w:r>
          </w:p>
        </w:tc>
      </w:tr>
      <w:tr w:rsidR="00AC2044" w14:paraId="49D4D612" w14:textId="77777777" w:rsidTr="001F6E26">
        <w:trPr>
          <w:jc w:val="center"/>
        </w:trPr>
        <w:tc>
          <w:tcPr>
            <w:tcW w:w="988" w:type="dxa"/>
          </w:tcPr>
          <w:p w14:paraId="721F738E" w14:textId="77777777" w:rsidR="00AC2044" w:rsidRDefault="00AC2044" w:rsidP="00AC2044">
            <w:r>
              <w:t>Andrew</w:t>
            </w:r>
          </w:p>
        </w:tc>
        <w:tc>
          <w:tcPr>
            <w:tcW w:w="1054" w:type="dxa"/>
            <w:vAlign w:val="bottom"/>
          </w:tcPr>
          <w:p w14:paraId="3BA0FF81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£16,300 </w:t>
            </w:r>
          </w:p>
        </w:tc>
        <w:tc>
          <w:tcPr>
            <w:tcW w:w="1119" w:type="dxa"/>
          </w:tcPr>
          <w:p w14:paraId="2A76C784" w14:textId="4A817C0F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 £</w:t>
            </w:r>
            <w:r w:rsidR="001A6D63">
              <w:t>0</w:t>
            </w:r>
            <w:r w:rsidRPr="006E5F7A">
              <w:t xml:space="preserve">   </w:t>
            </w:r>
          </w:p>
        </w:tc>
        <w:tc>
          <w:tcPr>
            <w:tcW w:w="945" w:type="dxa"/>
          </w:tcPr>
          <w:p w14:paraId="29D0C9A7" w14:textId="7B51DD36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0.00%</w:t>
            </w:r>
          </w:p>
        </w:tc>
      </w:tr>
      <w:tr w:rsidR="00AC2044" w14:paraId="4E120FA1" w14:textId="77777777" w:rsidTr="001F6E26">
        <w:trPr>
          <w:jc w:val="center"/>
        </w:trPr>
        <w:tc>
          <w:tcPr>
            <w:tcW w:w="988" w:type="dxa"/>
          </w:tcPr>
          <w:p w14:paraId="0525588B" w14:textId="77777777" w:rsidR="00AC2044" w:rsidRDefault="00AC2044" w:rsidP="00AC2044">
            <w:r>
              <w:t>Beatrice</w:t>
            </w:r>
          </w:p>
        </w:tc>
        <w:tc>
          <w:tcPr>
            <w:tcW w:w="1054" w:type="dxa"/>
            <w:vAlign w:val="bottom"/>
          </w:tcPr>
          <w:p w14:paraId="04C28479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£20,000 </w:t>
            </w:r>
          </w:p>
        </w:tc>
        <w:tc>
          <w:tcPr>
            <w:tcW w:w="1119" w:type="dxa"/>
          </w:tcPr>
          <w:p w14:paraId="3560BD5F" w14:textId="4361F37E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-£490 </w:t>
            </w:r>
          </w:p>
        </w:tc>
        <w:tc>
          <w:tcPr>
            <w:tcW w:w="945" w:type="dxa"/>
          </w:tcPr>
          <w:p w14:paraId="5B4DADD1" w14:textId="37CC3FC3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-2.45%</w:t>
            </w:r>
          </w:p>
        </w:tc>
      </w:tr>
      <w:tr w:rsidR="00AC2044" w14:paraId="62AE33E4" w14:textId="77777777" w:rsidTr="001F6E26">
        <w:trPr>
          <w:jc w:val="center"/>
        </w:trPr>
        <w:tc>
          <w:tcPr>
            <w:tcW w:w="988" w:type="dxa"/>
          </w:tcPr>
          <w:p w14:paraId="25EE7220" w14:textId="77777777" w:rsidR="00AC2044" w:rsidRDefault="00AC2044" w:rsidP="00AC2044">
            <w:r>
              <w:t>Cason</w:t>
            </w:r>
          </w:p>
        </w:tc>
        <w:tc>
          <w:tcPr>
            <w:tcW w:w="1054" w:type="dxa"/>
            <w:vAlign w:val="bottom"/>
          </w:tcPr>
          <w:p w14:paraId="479CF8E9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119" w:type="dxa"/>
          </w:tcPr>
          <w:p w14:paraId="6C05E0D4" w14:textId="32516079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-£1,814 </w:t>
            </w:r>
          </w:p>
        </w:tc>
        <w:tc>
          <w:tcPr>
            <w:tcW w:w="945" w:type="dxa"/>
          </w:tcPr>
          <w:p w14:paraId="388F0B38" w14:textId="543AF787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-6.05%</w:t>
            </w:r>
          </w:p>
        </w:tc>
      </w:tr>
      <w:tr w:rsidR="00AC2044" w14:paraId="2102B532" w14:textId="77777777" w:rsidTr="001F6E26">
        <w:trPr>
          <w:jc w:val="center"/>
        </w:trPr>
        <w:tc>
          <w:tcPr>
            <w:tcW w:w="988" w:type="dxa"/>
          </w:tcPr>
          <w:p w14:paraId="500995C8" w14:textId="77777777" w:rsidR="00AC2044" w:rsidRDefault="00AC2044" w:rsidP="00AC2044">
            <w:r>
              <w:t>Dalton</w:t>
            </w:r>
          </w:p>
        </w:tc>
        <w:tc>
          <w:tcPr>
            <w:tcW w:w="1054" w:type="dxa"/>
            <w:vAlign w:val="bottom"/>
          </w:tcPr>
          <w:p w14:paraId="1AC3FF56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119" w:type="dxa"/>
          </w:tcPr>
          <w:p w14:paraId="6C274C5F" w14:textId="438A1D42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-£1,814 </w:t>
            </w:r>
          </w:p>
        </w:tc>
        <w:tc>
          <w:tcPr>
            <w:tcW w:w="945" w:type="dxa"/>
          </w:tcPr>
          <w:p w14:paraId="3AA9D950" w14:textId="5330BE81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-6.05%</w:t>
            </w:r>
          </w:p>
        </w:tc>
      </w:tr>
      <w:tr w:rsidR="00AC2044" w14:paraId="60E39026" w14:textId="77777777" w:rsidTr="001F6E26">
        <w:trPr>
          <w:jc w:val="center"/>
        </w:trPr>
        <w:tc>
          <w:tcPr>
            <w:tcW w:w="988" w:type="dxa"/>
          </w:tcPr>
          <w:p w14:paraId="7FEDFE8D" w14:textId="77777777" w:rsidR="00AC2044" w:rsidRDefault="00AC2044" w:rsidP="00AC2044">
            <w:r>
              <w:t>Emma</w:t>
            </w:r>
          </w:p>
        </w:tc>
        <w:tc>
          <w:tcPr>
            <w:tcW w:w="1054" w:type="dxa"/>
            <w:vAlign w:val="bottom"/>
          </w:tcPr>
          <w:p w14:paraId="684B5AAF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119" w:type="dxa"/>
          </w:tcPr>
          <w:p w14:paraId="2DE2E855" w14:textId="72906607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-£1,814 </w:t>
            </w:r>
          </w:p>
        </w:tc>
        <w:tc>
          <w:tcPr>
            <w:tcW w:w="945" w:type="dxa"/>
          </w:tcPr>
          <w:p w14:paraId="74F7C8E9" w14:textId="4EC71193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-6.05%</w:t>
            </w:r>
          </w:p>
        </w:tc>
      </w:tr>
      <w:tr w:rsidR="00AC2044" w14:paraId="709FB2A2" w14:textId="77777777" w:rsidTr="001F6E26">
        <w:trPr>
          <w:jc w:val="center"/>
        </w:trPr>
        <w:tc>
          <w:tcPr>
            <w:tcW w:w="988" w:type="dxa"/>
          </w:tcPr>
          <w:p w14:paraId="151DE53D" w14:textId="77777777" w:rsidR="00AC2044" w:rsidRDefault="00AC2044" w:rsidP="00AC2044">
            <w:r>
              <w:t>Frank</w:t>
            </w:r>
          </w:p>
        </w:tc>
        <w:tc>
          <w:tcPr>
            <w:tcW w:w="1054" w:type="dxa"/>
            <w:vAlign w:val="bottom"/>
          </w:tcPr>
          <w:p w14:paraId="36F00A0F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1119" w:type="dxa"/>
          </w:tcPr>
          <w:p w14:paraId="31BEC46E" w14:textId="2D8065B9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-£3,138 </w:t>
            </w:r>
          </w:p>
        </w:tc>
        <w:tc>
          <w:tcPr>
            <w:tcW w:w="945" w:type="dxa"/>
          </w:tcPr>
          <w:p w14:paraId="7E8287C6" w14:textId="27DB5159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-7.84%</w:t>
            </w:r>
          </w:p>
        </w:tc>
      </w:tr>
      <w:tr w:rsidR="00AC2044" w14:paraId="18C6F0AC" w14:textId="77777777" w:rsidTr="001F6E26">
        <w:trPr>
          <w:jc w:val="center"/>
        </w:trPr>
        <w:tc>
          <w:tcPr>
            <w:tcW w:w="988" w:type="dxa"/>
          </w:tcPr>
          <w:p w14:paraId="3994ECDC" w14:textId="77777777" w:rsidR="00AC2044" w:rsidRDefault="00AC2044" w:rsidP="00AC2044">
            <w:r w:rsidRPr="001D7D30">
              <w:t>Gilbert</w:t>
            </w:r>
          </w:p>
        </w:tc>
        <w:tc>
          <w:tcPr>
            <w:tcW w:w="1054" w:type="dxa"/>
            <w:vAlign w:val="bottom"/>
          </w:tcPr>
          <w:p w14:paraId="214F7F14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1119" w:type="dxa"/>
          </w:tcPr>
          <w:p w14:paraId="01CADCDD" w14:textId="5A131F2A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-£3,138 </w:t>
            </w:r>
          </w:p>
        </w:tc>
        <w:tc>
          <w:tcPr>
            <w:tcW w:w="945" w:type="dxa"/>
          </w:tcPr>
          <w:p w14:paraId="5E87BF68" w14:textId="7A01864F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-7.84%</w:t>
            </w:r>
          </w:p>
        </w:tc>
      </w:tr>
      <w:tr w:rsidR="00AC2044" w14:paraId="323CC9F8" w14:textId="77777777" w:rsidTr="001F6E26">
        <w:trPr>
          <w:jc w:val="center"/>
        </w:trPr>
        <w:tc>
          <w:tcPr>
            <w:tcW w:w="988" w:type="dxa"/>
          </w:tcPr>
          <w:p w14:paraId="230BB294" w14:textId="77777777" w:rsidR="00AC2044" w:rsidRDefault="00AC2044" w:rsidP="00AC2044">
            <w:r>
              <w:t>Hayleigh</w:t>
            </w:r>
          </w:p>
        </w:tc>
        <w:tc>
          <w:tcPr>
            <w:tcW w:w="1054" w:type="dxa"/>
            <w:vAlign w:val="bottom"/>
          </w:tcPr>
          <w:p w14:paraId="12CEA52B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£60,000 </w:t>
            </w:r>
          </w:p>
        </w:tc>
        <w:tc>
          <w:tcPr>
            <w:tcW w:w="1119" w:type="dxa"/>
          </w:tcPr>
          <w:p w14:paraId="1CA32E73" w14:textId="43299912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-£5,785 </w:t>
            </w:r>
          </w:p>
        </w:tc>
        <w:tc>
          <w:tcPr>
            <w:tcW w:w="945" w:type="dxa"/>
          </w:tcPr>
          <w:p w14:paraId="3B39C4B9" w14:textId="09EB0EB8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-9.64%</w:t>
            </w:r>
          </w:p>
        </w:tc>
      </w:tr>
      <w:tr w:rsidR="00AC2044" w14:paraId="5F893C9D" w14:textId="77777777" w:rsidTr="001F6E26">
        <w:trPr>
          <w:trHeight w:val="117"/>
          <w:jc w:val="center"/>
        </w:trPr>
        <w:tc>
          <w:tcPr>
            <w:tcW w:w="988" w:type="dxa"/>
          </w:tcPr>
          <w:p w14:paraId="611D03FC" w14:textId="77777777" w:rsidR="00AC2044" w:rsidRDefault="00AC2044" w:rsidP="00AC2044">
            <w:r>
              <w:t>Ian</w:t>
            </w:r>
          </w:p>
        </w:tc>
        <w:tc>
          <w:tcPr>
            <w:tcW w:w="1054" w:type="dxa"/>
            <w:vAlign w:val="bottom"/>
          </w:tcPr>
          <w:p w14:paraId="312ED308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£150,000 </w:t>
            </w:r>
          </w:p>
        </w:tc>
        <w:tc>
          <w:tcPr>
            <w:tcW w:w="1119" w:type="dxa"/>
          </w:tcPr>
          <w:p w14:paraId="6C62B6BD" w14:textId="55418DC4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-£17,700 </w:t>
            </w:r>
          </w:p>
        </w:tc>
        <w:tc>
          <w:tcPr>
            <w:tcW w:w="945" w:type="dxa"/>
          </w:tcPr>
          <w:p w14:paraId="220972E3" w14:textId="36AC76DA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-11.80%</w:t>
            </w:r>
          </w:p>
        </w:tc>
      </w:tr>
      <w:tr w:rsidR="00AC2044" w14:paraId="754067CF" w14:textId="77777777" w:rsidTr="001F6E26">
        <w:trPr>
          <w:jc w:val="center"/>
        </w:trPr>
        <w:tc>
          <w:tcPr>
            <w:tcW w:w="988" w:type="dxa"/>
          </w:tcPr>
          <w:p w14:paraId="2EE73E2F" w14:textId="77777777" w:rsidR="00AC2044" w:rsidRDefault="00AC2044" w:rsidP="00AC2044">
            <w:r>
              <w:t>Jenna</w:t>
            </w:r>
          </w:p>
        </w:tc>
        <w:tc>
          <w:tcPr>
            <w:tcW w:w="1054" w:type="dxa"/>
            <w:vAlign w:val="bottom"/>
          </w:tcPr>
          <w:p w14:paraId="7849612B" w14:textId="77777777" w:rsidR="00AC2044" w:rsidRDefault="00AC2044" w:rsidP="00AC2044">
            <w:r>
              <w:rPr>
                <w:rFonts w:ascii="Calibri" w:hAnsi="Calibri" w:cs="Calibri"/>
                <w:color w:val="000000"/>
              </w:rPr>
              <w:t xml:space="preserve">£250,000 </w:t>
            </w:r>
          </w:p>
        </w:tc>
        <w:tc>
          <w:tcPr>
            <w:tcW w:w="1119" w:type="dxa"/>
          </w:tcPr>
          <w:p w14:paraId="3221B57E" w14:textId="473DB83A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6E5F7A">
              <w:t xml:space="preserve">-£30,939 </w:t>
            </w:r>
          </w:p>
        </w:tc>
        <w:tc>
          <w:tcPr>
            <w:tcW w:w="945" w:type="dxa"/>
          </w:tcPr>
          <w:p w14:paraId="523C7AD0" w14:textId="058BD114" w:rsidR="00AC2044" w:rsidRDefault="00AC2044" w:rsidP="00AC2044">
            <w:pPr>
              <w:rPr>
                <w:rFonts w:ascii="Calibri" w:hAnsi="Calibri" w:cs="Calibri"/>
                <w:color w:val="000000"/>
              </w:rPr>
            </w:pPr>
            <w:r w:rsidRPr="004B4FD4">
              <w:t>-12.38%</w:t>
            </w:r>
          </w:p>
        </w:tc>
      </w:tr>
      <w:tr w:rsidR="00F3024E" w14:paraId="2BE61013" w14:textId="77777777" w:rsidTr="001F6E26">
        <w:trPr>
          <w:jc w:val="center"/>
        </w:trPr>
        <w:tc>
          <w:tcPr>
            <w:tcW w:w="988" w:type="dxa"/>
          </w:tcPr>
          <w:p w14:paraId="42DB5FC5" w14:textId="77777777" w:rsidR="00F3024E" w:rsidRPr="00875027" w:rsidRDefault="00F3024E" w:rsidP="00CD15C4">
            <w:pPr>
              <w:rPr>
                <w:b/>
              </w:rPr>
            </w:pPr>
            <w:r w:rsidRPr="00875027">
              <w:rPr>
                <w:b/>
              </w:rPr>
              <w:t>Total</w:t>
            </w:r>
          </w:p>
        </w:tc>
        <w:tc>
          <w:tcPr>
            <w:tcW w:w="1054" w:type="dxa"/>
            <w:vAlign w:val="bottom"/>
          </w:tcPr>
          <w:p w14:paraId="74F5CDDF" w14:textId="77777777" w:rsidR="00F3024E" w:rsidRPr="00D53D85" w:rsidRDefault="00F3024E" w:rsidP="00CD15C4">
            <w:pPr>
              <w:rPr>
                <w:rFonts w:ascii="Calibri" w:hAnsi="Calibri" w:cs="Calibri"/>
                <w:b/>
                <w:color w:val="000000"/>
              </w:rPr>
            </w:pPr>
            <w:r w:rsidRPr="00D53D85">
              <w:rPr>
                <w:rFonts w:ascii="Calibri" w:hAnsi="Calibri" w:cs="Calibri"/>
                <w:b/>
                <w:color w:val="000000"/>
              </w:rPr>
              <w:t>£666,300</w:t>
            </w:r>
          </w:p>
        </w:tc>
        <w:tc>
          <w:tcPr>
            <w:tcW w:w="1119" w:type="dxa"/>
          </w:tcPr>
          <w:p w14:paraId="14E7E4E4" w14:textId="4DE24154" w:rsidR="00F3024E" w:rsidRPr="00D53D85" w:rsidRDefault="00D53D85" w:rsidP="00CD15C4">
            <w:pPr>
              <w:rPr>
                <w:rFonts w:ascii="Calibri" w:hAnsi="Calibri" w:cs="Calibri"/>
                <w:b/>
                <w:color w:val="000000"/>
              </w:rPr>
            </w:pPr>
            <w:r w:rsidRPr="00D53D85">
              <w:rPr>
                <w:rFonts w:ascii="Calibri" w:hAnsi="Calibri" w:cs="Calibri"/>
                <w:b/>
                <w:color w:val="000000"/>
              </w:rPr>
              <w:t>-</w:t>
            </w:r>
            <w:r w:rsidR="00F3024E" w:rsidRPr="00D53D85">
              <w:rPr>
                <w:rFonts w:ascii="Calibri" w:hAnsi="Calibri" w:cs="Calibri"/>
                <w:b/>
                <w:color w:val="000000"/>
              </w:rPr>
              <w:t>£66,630</w:t>
            </w:r>
          </w:p>
        </w:tc>
        <w:tc>
          <w:tcPr>
            <w:tcW w:w="945" w:type="dxa"/>
          </w:tcPr>
          <w:p w14:paraId="1F44C27E" w14:textId="17FF9A85" w:rsidR="00F3024E" w:rsidRPr="00994199" w:rsidRDefault="00F3024E" w:rsidP="00CD15C4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43421069" w14:textId="5C007D38" w:rsidR="00226E55" w:rsidRPr="00D62388" w:rsidRDefault="001F6E26" w:rsidP="001F6E26">
      <w:pPr>
        <w:pStyle w:val="Caption"/>
      </w:pPr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 w:rsidR="00314C4E">
        <w:rPr>
          <w:noProof/>
        </w:rPr>
        <w:t>9</w:t>
      </w:r>
      <w:r w:rsidR="006F344E">
        <w:rPr>
          <w:noProof/>
        </w:rPr>
        <w:fldChar w:fldCharType="end"/>
      </w:r>
    </w:p>
    <w:p w14:paraId="0970D086" w14:textId="4EFC2F7A" w:rsidR="002F77F4" w:rsidRDefault="00336277" w:rsidP="00E53F64">
      <w:r>
        <w:t xml:space="preserve">The control variable </w:t>
      </w:r>
      <w:r w:rsidRPr="00336277">
        <w:rPr>
          <w:i/>
        </w:rPr>
        <w:t>p</w:t>
      </w:r>
      <w:r w:rsidR="00F81CC3">
        <w:t xml:space="preserve"> is now bound differently: </w:t>
      </w:r>
    </w:p>
    <w:p w14:paraId="777C4832" w14:textId="47893B19" w:rsidR="00F81CC3" w:rsidRPr="001F6E26" w:rsidRDefault="00F81CC3" w:rsidP="00F81CC3">
      <w:pPr>
        <w:rPr>
          <w:i/>
        </w:rPr>
      </w:pPr>
      <m:oMathPara>
        <m:oMath>
          <m:r>
            <w:rPr>
              <w:rFonts w:ascii="Cambria Math" w:hAnsi="Cambria Math"/>
            </w:rPr>
            <m:t>Where 1≤p≤∞</m:t>
          </m:r>
        </m:oMath>
      </m:oMathPara>
    </w:p>
    <w:p w14:paraId="76AD0FC9" w14:textId="3F6FCE10" w:rsidR="001F6E26" w:rsidRPr="003527ED" w:rsidRDefault="001F6E26" w:rsidP="001F6E26">
      <w:pPr>
        <w:pStyle w:val="Caption"/>
        <w:rPr>
          <w:i/>
        </w:rPr>
      </w:pPr>
      <w:r>
        <w:t xml:space="preserve">Equation </w:t>
      </w:r>
      <w:r w:rsidR="006F344E">
        <w:fldChar w:fldCharType="begin"/>
      </w:r>
      <w:r w:rsidR="006F344E">
        <w:instrText xml:space="preserve"> SEQ Equation \* ARABIC </w:instrText>
      </w:r>
      <w:r w:rsidR="006F344E">
        <w:fldChar w:fldCharType="separate"/>
      </w:r>
      <w:r>
        <w:rPr>
          <w:noProof/>
        </w:rPr>
        <w:t>12</w:t>
      </w:r>
      <w:r w:rsidR="006F344E">
        <w:rPr>
          <w:noProof/>
        </w:rPr>
        <w:fldChar w:fldCharType="end"/>
      </w:r>
    </w:p>
    <w:p w14:paraId="50A7DFAF" w14:textId="1EBFDDA6" w:rsidR="00F81CC3" w:rsidRPr="002F77F4" w:rsidRDefault="00F81CC3" w:rsidP="00E53F64">
      <w:r>
        <w:t xml:space="preserve">As </w:t>
      </w:r>
      <w:r w:rsidRPr="00C5272D">
        <w:rPr>
          <w:i/>
        </w:rPr>
        <w:t>p</w:t>
      </w:r>
      <w:r>
        <w:t xml:space="preserve"> tends to infinity t</w:t>
      </w:r>
      <w:r w:rsidR="00AA00C0">
        <w:t>he pay cut percentage “Raise as %” in the table above become more equal.</w:t>
      </w:r>
    </w:p>
    <w:p w14:paraId="32BE5388" w14:textId="13586E85" w:rsidR="0029644D" w:rsidRPr="001E0884" w:rsidRDefault="006F344E" w:rsidP="0029644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-S(n)∙pk</m:t>
                  </m:r>
                </m:num>
                <m:den>
                  <m:r>
                    <w:rPr>
                      <w:rFonts w:ascii="Cambria Math" w:hAnsi="Cambria Math"/>
                    </w:rPr>
                    <m:t>N-pk</m:t>
                  </m:r>
                </m:den>
              </m:f>
            </m:e>
          </m:d>
        </m:oMath>
      </m:oMathPara>
    </w:p>
    <w:p w14:paraId="584B4708" w14:textId="4DB8F45D" w:rsidR="001E0884" w:rsidRPr="006E420D" w:rsidRDefault="001E0884" w:rsidP="001E0884">
      <m:oMathPara>
        <m:oMath>
          <m:r>
            <w:rPr>
              <w:rFonts w:ascii="Cambria Math" w:hAnsi="Cambria Math"/>
            </w:rPr>
            <m:t>p→∞</m:t>
          </m:r>
        </m:oMath>
      </m:oMathPara>
    </w:p>
    <w:p w14:paraId="2C16E2C5" w14:textId="1613DED6" w:rsidR="0029644D" w:rsidRPr="006E420D" w:rsidRDefault="006F344E" w:rsidP="0029644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S(n)∙pk</m:t>
                  </m:r>
                </m:num>
                <m:den>
                  <m:r>
                    <w:rPr>
                      <w:rFonts w:ascii="Cambria Math" w:hAnsi="Cambria Math"/>
                    </w:rPr>
                    <m:t>pk</m:t>
                  </m:r>
                </m:den>
              </m:f>
            </m:e>
          </m:d>
        </m:oMath>
      </m:oMathPara>
    </w:p>
    <w:p w14:paraId="1A267C93" w14:textId="7BB2B964" w:rsidR="00340B3F" w:rsidRPr="00314C4E" w:rsidRDefault="006F344E" w:rsidP="00340B3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∙S(n)</m:t>
          </m:r>
        </m:oMath>
      </m:oMathPara>
    </w:p>
    <w:p w14:paraId="127F2CF7" w14:textId="6FD456AD" w:rsidR="00314C4E" w:rsidRPr="00314C4E" w:rsidRDefault="00314C4E" w:rsidP="00314C4E">
      <w:pPr>
        <w:pStyle w:val="Caption"/>
        <w:rPr>
          <w:i/>
        </w:rPr>
      </w:pPr>
      <w:r>
        <w:t xml:space="preserve">Equation </w:t>
      </w:r>
      <w:fldSimple w:instr=" SEQ Equation \* ARABIC ">
        <w:r>
          <w:rPr>
            <w:noProof/>
          </w:rPr>
          <w:t>13</w:t>
        </w:r>
      </w:fldSimple>
    </w:p>
    <w:p w14:paraId="4EF4039E" w14:textId="669F4607" w:rsidR="00E53F64" w:rsidRDefault="00933AD8" w:rsidP="00AB145A">
      <w:r>
        <w:t>F</w:t>
      </w:r>
      <w:r w:rsidR="008A06A9">
        <w:t xml:space="preserve">or </w:t>
      </w:r>
      <w:r w:rsidR="008309C2">
        <w:t>example,</w:t>
      </w:r>
      <w:r w:rsidR="008A06A9">
        <w:t xml:space="preserve"> if </w:t>
      </w:r>
      <w:r w:rsidR="008A06A9" w:rsidRPr="008309C2">
        <w:rPr>
          <w:i/>
        </w:rPr>
        <w:t>p = 5</w:t>
      </w:r>
      <w:r>
        <w:t xml:space="preserve"> then the resultant raises are as follows:</w:t>
      </w:r>
    </w:p>
    <w:tbl>
      <w:tblPr>
        <w:tblStyle w:val="TableGrid"/>
        <w:tblW w:w="4106" w:type="dxa"/>
        <w:jc w:val="center"/>
        <w:tblLook w:val="04A0" w:firstRow="1" w:lastRow="0" w:firstColumn="1" w:lastColumn="0" w:noHBand="0" w:noVBand="1"/>
      </w:tblPr>
      <w:tblGrid>
        <w:gridCol w:w="988"/>
        <w:gridCol w:w="1054"/>
        <w:gridCol w:w="1119"/>
        <w:gridCol w:w="945"/>
      </w:tblGrid>
      <w:tr w:rsidR="00933AD8" w14:paraId="084436ED" w14:textId="77777777" w:rsidTr="00CD15C4">
        <w:trPr>
          <w:jc w:val="center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51B44161" w14:textId="77777777" w:rsidR="00933AD8" w:rsidRPr="00994199" w:rsidRDefault="00933AD8" w:rsidP="00CD15C4">
            <w:pPr>
              <w:jc w:val="center"/>
              <w:rPr>
                <w:b/>
              </w:rPr>
            </w:pPr>
            <w:r w:rsidRPr="00994199">
              <w:rPr>
                <w:b/>
              </w:rPr>
              <w:t>Name</w:t>
            </w:r>
          </w:p>
        </w:tc>
        <w:tc>
          <w:tcPr>
            <w:tcW w:w="1054" w:type="dxa"/>
            <w:shd w:val="clear" w:color="auto" w:fill="F2F2F2" w:themeFill="background1" w:themeFillShade="F2"/>
            <w:vAlign w:val="center"/>
          </w:tcPr>
          <w:p w14:paraId="0B3D0DDE" w14:textId="77777777" w:rsidR="00933AD8" w:rsidRPr="00994199" w:rsidRDefault="00933AD8" w:rsidP="00CD15C4">
            <w:pPr>
              <w:jc w:val="center"/>
              <w:rPr>
                <w:b/>
              </w:rPr>
            </w:pPr>
            <w:r w:rsidRPr="00994199">
              <w:rPr>
                <w:b/>
              </w:rPr>
              <w:t>Current Salary</w:t>
            </w:r>
          </w:p>
        </w:tc>
        <w:tc>
          <w:tcPr>
            <w:tcW w:w="1119" w:type="dxa"/>
            <w:shd w:val="clear" w:color="auto" w:fill="F2F2F2" w:themeFill="background1" w:themeFillShade="F2"/>
            <w:vAlign w:val="center"/>
          </w:tcPr>
          <w:p w14:paraId="4049B924" w14:textId="77777777" w:rsidR="00933AD8" w:rsidRDefault="00933AD8" w:rsidP="00CD15C4">
            <w:pPr>
              <w:jc w:val="center"/>
              <w:rPr>
                <w:b/>
              </w:rPr>
            </w:pPr>
            <w:r>
              <w:rPr>
                <w:b/>
              </w:rPr>
              <w:t>Employee</w:t>
            </w:r>
          </w:p>
          <w:p w14:paraId="67507C75" w14:textId="77777777" w:rsidR="00933AD8" w:rsidRPr="00994199" w:rsidRDefault="00933AD8" w:rsidP="00CD15C4">
            <w:pPr>
              <w:jc w:val="center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945" w:type="dxa"/>
            <w:shd w:val="clear" w:color="auto" w:fill="F2F2F2" w:themeFill="background1" w:themeFillShade="F2"/>
            <w:vAlign w:val="center"/>
          </w:tcPr>
          <w:p w14:paraId="15C3814D" w14:textId="77777777" w:rsidR="00933AD8" w:rsidRPr="00994199" w:rsidRDefault="00933AD8" w:rsidP="00CD15C4">
            <w:pPr>
              <w:jc w:val="center"/>
              <w:rPr>
                <w:b/>
              </w:rPr>
            </w:pPr>
            <w:r>
              <w:rPr>
                <w:b/>
              </w:rPr>
              <w:t>Raise as %</w:t>
            </w:r>
          </w:p>
        </w:tc>
      </w:tr>
      <w:tr w:rsidR="00314C4E" w14:paraId="2CCA35EB" w14:textId="77777777" w:rsidTr="00CD15C4">
        <w:trPr>
          <w:jc w:val="center"/>
        </w:trPr>
        <w:tc>
          <w:tcPr>
            <w:tcW w:w="988" w:type="dxa"/>
          </w:tcPr>
          <w:p w14:paraId="3BFBCE4E" w14:textId="77777777" w:rsidR="00314C4E" w:rsidRDefault="00314C4E" w:rsidP="00314C4E">
            <w:r>
              <w:t>Andrew</w:t>
            </w:r>
          </w:p>
        </w:tc>
        <w:tc>
          <w:tcPr>
            <w:tcW w:w="1054" w:type="dxa"/>
            <w:vAlign w:val="bottom"/>
          </w:tcPr>
          <w:p w14:paraId="4626669E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£16,300 </w:t>
            </w:r>
          </w:p>
        </w:tc>
        <w:tc>
          <w:tcPr>
            <w:tcW w:w="1119" w:type="dxa"/>
          </w:tcPr>
          <w:p w14:paraId="4A3BA4E6" w14:textId="3E2A056B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-£1,371 </w:t>
            </w:r>
          </w:p>
        </w:tc>
        <w:tc>
          <w:tcPr>
            <w:tcW w:w="945" w:type="dxa"/>
          </w:tcPr>
          <w:p w14:paraId="6D31DBCD" w14:textId="5148DF5F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-8.41%</w:t>
            </w:r>
          </w:p>
        </w:tc>
      </w:tr>
      <w:tr w:rsidR="00314C4E" w14:paraId="0C6F1A14" w14:textId="77777777" w:rsidTr="00CD15C4">
        <w:trPr>
          <w:jc w:val="center"/>
        </w:trPr>
        <w:tc>
          <w:tcPr>
            <w:tcW w:w="988" w:type="dxa"/>
          </w:tcPr>
          <w:p w14:paraId="64834851" w14:textId="77777777" w:rsidR="00314C4E" w:rsidRDefault="00314C4E" w:rsidP="00314C4E">
            <w:r>
              <w:t>Beatrice</w:t>
            </w:r>
          </w:p>
        </w:tc>
        <w:tc>
          <w:tcPr>
            <w:tcW w:w="1054" w:type="dxa"/>
            <w:vAlign w:val="bottom"/>
          </w:tcPr>
          <w:p w14:paraId="1B7A445D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£20,000 </w:t>
            </w:r>
          </w:p>
        </w:tc>
        <w:tc>
          <w:tcPr>
            <w:tcW w:w="1119" w:type="dxa"/>
          </w:tcPr>
          <w:p w14:paraId="3C9D5DB5" w14:textId="4FE68782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-£1,760 </w:t>
            </w:r>
          </w:p>
        </w:tc>
        <w:tc>
          <w:tcPr>
            <w:tcW w:w="945" w:type="dxa"/>
          </w:tcPr>
          <w:p w14:paraId="7C20ABE3" w14:textId="783D8CCE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-8.80%</w:t>
            </w:r>
          </w:p>
        </w:tc>
      </w:tr>
      <w:tr w:rsidR="00314C4E" w14:paraId="7B2DD186" w14:textId="77777777" w:rsidTr="00CD15C4">
        <w:trPr>
          <w:jc w:val="center"/>
        </w:trPr>
        <w:tc>
          <w:tcPr>
            <w:tcW w:w="988" w:type="dxa"/>
          </w:tcPr>
          <w:p w14:paraId="1D48396D" w14:textId="77777777" w:rsidR="00314C4E" w:rsidRDefault="00314C4E" w:rsidP="00314C4E">
            <w:r>
              <w:t>Cason</w:t>
            </w:r>
          </w:p>
        </w:tc>
        <w:tc>
          <w:tcPr>
            <w:tcW w:w="1054" w:type="dxa"/>
            <w:vAlign w:val="bottom"/>
          </w:tcPr>
          <w:p w14:paraId="76CFBB00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119" w:type="dxa"/>
          </w:tcPr>
          <w:p w14:paraId="1A45D5E1" w14:textId="6CDD1264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-£2,812 </w:t>
            </w:r>
          </w:p>
        </w:tc>
        <w:tc>
          <w:tcPr>
            <w:tcW w:w="945" w:type="dxa"/>
          </w:tcPr>
          <w:p w14:paraId="042ADB5A" w14:textId="48D00B80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-9.37%</w:t>
            </w:r>
          </w:p>
        </w:tc>
      </w:tr>
      <w:tr w:rsidR="00314C4E" w14:paraId="682C9905" w14:textId="77777777" w:rsidTr="00CD15C4">
        <w:trPr>
          <w:jc w:val="center"/>
        </w:trPr>
        <w:tc>
          <w:tcPr>
            <w:tcW w:w="988" w:type="dxa"/>
          </w:tcPr>
          <w:p w14:paraId="27CC0CF9" w14:textId="77777777" w:rsidR="00314C4E" w:rsidRDefault="00314C4E" w:rsidP="00314C4E">
            <w:r>
              <w:t>Dalton</w:t>
            </w:r>
          </w:p>
        </w:tc>
        <w:tc>
          <w:tcPr>
            <w:tcW w:w="1054" w:type="dxa"/>
            <w:vAlign w:val="bottom"/>
          </w:tcPr>
          <w:p w14:paraId="5A1A79B5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119" w:type="dxa"/>
          </w:tcPr>
          <w:p w14:paraId="44BBF902" w14:textId="38F5A823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-£2,812 </w:t>
            </w:r>
          </w:p>
        </w:tc>
        <w:tc>
          <w:tcPr>
            <w:tcW w:w="945" w:type="dxa"/>
          </w:tcPr>
          <w:p w14:paraId="7A4C9CE9" w14:textId="31C00B1F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-9.37%</w:t>
            </w:r>
          </w:p>
        </w:tc>
      </w:tr>
      <w:tr w:rsidR="00314C4E" w14:paraId="617E8C2F" w14:textId="77777777" w:rsidTr="00CD15C4">
        <w:trPr>
          <w:jc w:val="center"/>
        </w:trPr>
        <w:tc>
          <w:tcPr>
            <w:tcW w:w="988" w:type="dxa"/>
          </w:tcPr>
          <w:p w14:paraId="11F730C2" w14:textId="77777777" w:rsidR="00314C4E" w:rsidRDefault="00314C4E" w:rsidP="00314C4E">
            <w:r>
              <w:t>Emma</w:t>
            </w:r>
          </w:p>
        </w:tc>
        <w:tc>
          <w:tcPr>
            <w:tcW w:w="1054" w:type="dxa"/>
            <w:vAlign w:val="bottom"/>
          </w:tcPr>
          <w:p w14:paraId="53163115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£30,000 </w:t>
            </w:r>
          </w:p>
        </w:tc>
        <w:tc>
          <w:tcPr>
            <w:tcW w:w="1119" w:type="dxa"/>
          </w:tcPr>
          <w:p w14:paraId="1565CBB9" w14:textId="0E057B12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-£2,812 </w:t>
            </w:r>
          </w:p>
        </w:tc>
        <w:tc>
          <w:tcPr>
            <w:tcW w:w="945" w:type="dxa"/>
          </w:tcPr>
          <w:p w14:paraId="7D452A8E" w14:textId="12E622E2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-9.37%</w:t>
            </w:r>
          </w:p>
        </w:tc>
      </w:tr>
      <w:tr w:rsidR="00314C4E" w14:paraId="11671164" w14:textId="77777777" w:rsidTr="00CD15C4">
        <w:trPr>
          <w:jc w:val="center"/>
        </w:trPr>
        <w:tc>
          <w:tcPr>
            <w:tcW w:w="988" w:type="dxa"/>
          </w:tcPr>
          <w:p w14:paraId="4ED4D7FE" w14:textId="77777777" w:rsidR="00314C4E" w:rsidRDefault="00314C4E" w:rsidP="00314C4E">
            <w:r>
              <w:t>Frank</w:t>
            </w:r>
          </w:p>
        </w:tc>
        <w:tc>
          <w:tcPr>
            <w:tcW w:w="1054" w:type="dxa"/>
            <w:vAlign w:val="bottom"/>
          </w:tcPr>
          <w:p w14:paraId="566EFAD9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1119" w:type="dxa"/>
          </w:tcPr>
          <w:p w14:paraId="7A9A2CEC" w14:textId="0EBA6B8A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-£3,863 </w:t>
            </w:r>
          </w:p>
        </w:tc>
        <w:tc>
          <w:tcPr>
            <w:tcW w:w="945" w:type="dxa"/>
          </w:tcPr>
          <w:p w14:paraId="07BA4EA0" w14:textId="026986E7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-9.66%</w:t>
            </w:r>
          </w:p>
        </w:tc>
      </w:tr>
      <w:tr w:rsidR="00314C4E" w14:paraId="368B905D" w14:textId="77777777" w:rsidTr="00CD15C4">
        <w:trPr>
          <w:jc w:val="center"/>
        </w:trPr>
        <w:tc>
          <w:tcPr>
            <w:tcW w:w="988" w:type="dxa"/>
          </w:tcPr>
          <w:p w14:paraId="3A12E4D2" w14:textId="77777777" w:rsidR="00314C4E" w:rsidRDefault="00314C4E" w:rsidP="00314C4E">
            <w:r w:rsidRPr="001D7D30">
              <w:t>Gilbert</w:t>
            </w:r>
          </w:p>
        </w:tc>
        <w:tc>
          <w:tcPr>
            <w:tcW w:w="1054" w:type="dxa"/>
            <w:vAlign w:val="bottom"/>
          </w:tcPr>
          <w:p w14:paraId="01E12EAD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£40,000 </w:t>
            </w:r>
          </w:p>
        </w:tc>
        <w:tc>
          <w:tcPr>
            <w:tcW w:w="1119" w:type="dxa"/>
          </w:tcPr>
          <w:p w14:paraId="36C842EB" w14:textId="708ECEC7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-£3,863 </w:t>
            </w:r>
          </w:p>
        </w:tc>
        <w:tc>
          <w:tcPr>
            <w:tcW w:w="945" w:type="dxa"/>
          </w:tcPr>
          <w:p w14:paraId="3BBC0153" w14:textId="4A9E7A65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-9.66%</w:t>
            </w:r>
          </w:p>
        </w:tc>
      </w:tr>
      <w:tr w:rsidR="00314C4E" w14:paraId="0149286A" w14:textId="77777777" w:rsidTr="00CD15C4">
        <w:trPr>
          <w:jc w:val="center"/>
        </w:trPr>
        <w:tc>
          <w:tcPr>
            <w:tcW w:w="988" w:type="dxa"/>
          </w:tcPr>
          <w:p w14:paraId="232E1701" w14:textId="77777777" w:rsidR="00314C4E" w:rsidRDefault="00314C4E" w:rsidP="00314C4E">
            <w:r>
              <w:t>Hayleigh</w:t>
            </w:r>
          </w:p>
        </w:tc>
        <w:tc>
          <w:tcPr>
            <w:tcW w:w="1054" w:type="dxa"/>
            <w:vAlign w:val="bottom"/>
          </w:tcPr>
          <w:p w14:paraId="3A354553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£60,000 </w:t>
            </w:r>
          </w:p>
        </w:tc>
        <w:tc>
          <w:tcPr>
            <w:tcW w:w="1119" w:type="dxa"/>
          </w:tcPr>
          <w:p w14:paraId="28B15154" w14:textId="50D432B7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-£5,966 </w:t>
            </w:r>
          </w:p>
        </w:tc>
        <w:tc>
          <w:tcPr>
            <w:tcW w:w="945" w:type="dxa"/>
          </w:tcPr>
          <w:p w14:paraId="3589C4A1" w14:textId="3B38C64A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-9.94%</w:t>
            </w:r>
          </w:p>
        </w:tc>
      </w:tr>
      <w:tr w:rsidR="00314C4E" w14:paraId="1C069653" w14:textId="77777777" w:rsidTr="00CD15C4">
        <w:trPr>
          <w:trHeight w:val="117"/>
          <w:jc w:val="center"/>
        </w:trPr>
        <w:tc>
          <w:tcPr>
            <w:tcW w:w="988" w:type="dxa"/>
          </w:tcPr>
          <w:p w14:paraId="6EA00867" w14:textId="77777777" w:rsidR="00314C4E" w:rsidRDefault="00314C4E" w:rsidP="00314C4E">
            <w:r>
              <w:t>Ian</w:t>
            </w:r>
          </w:p>
        </w:tc>
        <w:tc>
          <w:tcPr>
            <w:tcW w:w="1054" w:type="dxa"/>
            <w:vAlign w:val="bottom"/>
          </w:tcPr>
          <w:p w14:paraId="0C6F4378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£150,000 </w:t>
            </w:r>
          </w:p>
        </w:tc>
        <w:tc>
          <w:tcPr>
            <w:tcW w:w="1119" w:type="dxa"/>
          </w:tcPr>
          <w:p w14:paraId="237C0EC3" w14:textId="5FC6756B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-£15,429 </w:t>
            </w:r>
          </w:p>
        </w:tc>
        <w:tc>
          <w:tcPr>
            <w:tcW w:w="945" w:type="dxa"/>
          </w:tcPr>
          <w:p w14:paraId="694F2335" w14:textId="24C34ACD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-10.29%</w:t>
            </w:r>
          </w:p>
        </w:tc>
      </w:tr>
      <w:tr w:rsidR="00314C4E" w14:paraId="771C55B3" w14:textId="77777777" w:rsidTr="00CD15C4">
        <w:trPr>
          <w:jc w:val="center"/>
        </w:trPr>
        <w:tc>
          <w:tcPr>
            <w:tcW w:w="988" w:type="dxa"/>
          </w:tcPr>
          <w:p w14:paraId="43C1C179" w14:textId="77777777" w:rsidR="00314C4E" w:rsidRDefault="00314C4E" w:rsidP="00314C4E">
            <w:r>
              <w:t>Jenna</w:t>
            </w:r>
          </w:p>
        </w:tc>
        <w:tc>
          <w:tcPr>
            <w:tcW w:w="1054" w:type="dxa"/>
            <w:vAlign w:val="bottom"/>
          </w:tcPr>
          <w:p w14:paraId="7B281831" w14:textId="77777777" w:rsidR="00314C4E" w:rsidRDefault="00314C4E" w:rsidP="00314C4E">
            <w:r>
              <w:rPr>
                <w:rFonts w:ascii="Calibri" w:hAnsi="Calibri" w:cs="Calibri"/>
                <w:color w:val="000000"/>
              </w:rPr>
              <w:t xml:space="preserve">£250,000 </w:t>
            </w:r>
          </w:p>
        </w:tc>
        <w:tc>
          <w:tcPr>
            <w:tcW w:w="1119" w:type="dxa"/>
          </w:tcPr>
          <w:p w14:paraId="4C351CD1" w14:textId="41E63D76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C77B5C">
              <w:t xml:space="preserve">-£25,943 </w:t>
            </w:r>
          </w:p>
        </w:tc>
        <w:tc>
          <w:tcPr>
            <w:tcW w:w="945" w:type="dxa"/>
          </w:tcPr>
          <w:p w14:paraId="2C9F5212" w14:textId="3236D6BF" w:rsidR="00314C4E" w:rsidRDefault="00314C4E" w:rsidP="00314C4E">
            <w:pPr>
              <w:rPr>
                <w:rFonts w:ascii="Calibri" w:hAnsi="Calibri" w:cs="Calibri"/>
                <w:color w:val="000000"/>
              </w:rPr>
            </w:pPr>
            <w:r w:rsidRPr="00412F08">
              <w:t>-10.38%</w:t>
            </w:r>
          </w:p>
        </w:tc>
      </w:tr>
      <w:tr w:rsidR="00933AD8" w14:paraId="40A91EED" w14:textId="77777777" w:rsidTr="00CD15C4">
        <w:trPr>
          <w:jc w:val="center"/>
        </w:trPr>
        <w:tc>
          <w:tcPr>
            <w:tcW w:w="988" w:type="dxa"/>
          </w:tcPr>
          <w:p w14:paraId="1510BA14" w14:textId="77777777" w:rsidR="00933AD8" w:rsidRPr="00875027" w:rsidRDefault="00933AD8" w:rsidP="00CD15C4">
            <w:pPr>
              <w:rPr>
                <w:b/>
              </w:rPr>
            </w:pPr>
            <w:r w:rsidRPr="00875027">
              <w:rPr>
                <w:b/>
              </w:rPr>
              <w:t>Total</w:t>
            </w:r>
          </w:p>
        </w:tc>
        <w:tc>
          <w:tcPr>
            <w:tcW w:w="1054" w:type="dxa"/>
            <w:vAlign w:val="bottom"/>
          </w:tcPr>
          <w:p w14:paraId="3DBF4318" w14:textId="77777777" w:rsidR="00933AD8" w:rsidRPr="00D53D85" w:rsidRDefault="00933AD8" w:rsidP="00CD15C4">
            <w:pPr>
              <w:rPr>
                <w:rFonts w:ascii="Calibri" w:hAnsi="Calibri" w:cs="Calibri"/>
                <w:b/>
                <w:color w:val="000000"/>
              </w:rPr>
            </w:pPr>
            <w:r w:rsidRPr="00D53D85">
              <w:rPr>
                <w:rFonts w:ascii="Calibri" w:hAnsi="Calibri" w:cs="Calibri"/>
                <w:b/>
                <w:color w:val="000000"/>
              </w:rPr>
              <w:t>£666,300</w:t>
            </w:r>
          </w:p>
        </w:tc>
        <w:tc>
          <w:tcPr>
            <w:tcW w:w="1119" w:type="dxa"/>
          </w:tcPr>
          <w:p w14:paraId="6D7DC18A" w14:textId="77777777" w:rsidR="00933AD8" w:rsidRPr="00D53D85" w:rsidRDefault="00933AD8" w:rsidP="00CD15C4">
            <w:pPr>
              <w:rPr>
                <w:rFonts w:ascii="Calibri" w:hAnsi="Calibri" w:cs="Calibri"/>
                <w:b/>
                <w:color w:val="000000"/>
              </w:rPr>
            </w:pPr>
            <w:r w:rsidRPr="00D53D85">
              <w:rPr>
                <w:rFonts w:ascii="Calibri" w:hAnsi="Calibri" w:cs="Calibri"/>
                <w:b/>
                <w:color w:val="000000"/>
              </w:rPr>
              <w:t>-£66,630</w:t>
            </w:r>
          </w:p>
        </w:tc>
        <w:tc>
          <w:tcPr>
            <w:tcW w:w="945" w:type="dxa"/>
          </w:tcPr>
          <w:p w14:paraId="0C76B276" w14:textId="77777777" w:rsidR="00933AD8" w:rsidRPr="00994199" w:rsidRDefault="00933AD8" w:rsidP="00CD15C4">
            <w:pPr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4FE2FA97" w14:textId="7742A1A5" w:rsidR="00933AD8" w:rsidRDefault="00314C4E" w:rsidP="00314C4E">
      <w:pPr>
        <w:pStyle w:val="Caption"/>
      </w:pPr>
      <w:r>
        <w:t xml:space="preserve">Table </w:t>
      </w:r>
      <w:r w:rsidR="006F344E">
        <w:fldChar w:fldCharType="begin"/>
      </w:r>
      <w:r w:rsidR="006F344E">
        <w:instrText xml:space="preserve"> SEQ Table \* ARABIC </w:instrText>
      </w:r>
      <w:r w:rsidR="006F344E">
        <w:fldChar w:fldCharType="separate"/>
      </w:r>
      <w:r>
        <w:rPr>
          <w:noProof/>
        </w:rPr>
        <w:t>10</w:t>
      </w:r>
      <w:r w:rsidR="006F344E">
        <w:rPr>
          <w:noProof/>
        </w:rPr>
        <w:fldChar w:fldCharType="end"/>
      </w:r>
    </w:p>
    <w:p w14:paraId="6F0C759E" w14:textId="1C73C018" w:rsidR="000E49C5" w:rsidRDefault="00AA2BD8" w:rsidP="00FA55AF">
      <w:pPr>
        <w:pStyle w:val="Heading1"/>
        <w:rPr>
          <w:rFonts w:eastAsiaTheme="minorEastAsia"/>
        </w:rPr>
      </w:pPr>
      <w:r>
        <w:rPr>
          <w:rFonts w:eastAsiaTheme="minorEastAsia"/>
        </w:rPr>
        <w:t>Summary</w:t>
      </w:r>
    </w:p>
    <w:p w14:paraId="1F9D2B38" w14:textId="3DAF4C2D" w:rsidR="00AA2BD8" w:rsidRDefault="00AA2BD8" w:rsidP="00AA2BD8">
      <w:r>
        <w:t>At this point the findings can be summarised as:</w:t>
      </w:r>
    </w:p>
    <w:p w14:paraId="6AB053A0" w14:textId="359886F8" w:rsidR="00AA2BD8" w:rsidRPr="00375396" w:rsidRDefault="006F344E" w:rsidP="00AA2BD8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=S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-S(n)∙pk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N-pk</m:t>
                  </m:r>
                </m:den>
              </m:f>
            </m:e>
          </m:d>
        </m:oMath>
      </m:oMathPara>
    </w:p>
    <w:p w14:paraId="67DEE00E" w14:textId="1A71A6B7" w:rsidR="002A30B9" w:rsidRPr="00B952F2" w:rsidRDefault="002A30B9" w:rsidP="002A30B9">
      <m:oMathPara>
        <m:oMathParaPr>
          <m:jc m:val="left"/>
        </m:oMathParaPr>
        <m:oMath>
          <m:r>
            <w:rPr>
              <w:rFonts w:ascii="Cambria Math" w:hAnsi="Cambria Math"/>
            </w:rPr>
            <m:t>Where:</m:t>
          </m:r>
        </m:oMath>
      </m:oMathPara>
    </w:p>
    <w:p w14:paraId="4A6B565A" w14:textId="311805A3" w:rsidR="00F20260" w:rsidRPr="00B952F2" w:rsidRDefault="00800BC4" w:rsidP="002A30B9">
      <w:pPr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≥0</m:t>
              </m:r>
            </m:e>
          </m:d>
          <m:r>
            <w:rPr>
              <w:rFonts w:ascii="Cambria Math" w:hAnsi="Cambria Math"/>
            </w:rPr>
            <m:t xml:space="preserve"> then: </m:t>
          </m:r>
        </m:oMath>
      </m:oMathPara>
    </w:p>
    <w:p w14:paraId="048444CE" w14:textId="77777777" w:rsidR="00906DAD" w:rsidRPr="002A30B9" w:rsidRDefault="00906DAD" w:rsidP="002A30B9">
      <w:pPr>
        <w:ind w:left="851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k=⁡min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n→N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70F37CC0" w14:textId="77777777" w:rsidR="00357AFE" w:rsidRPr="00357AFE" w:rsidRDefault="00800BC4" w:rsidP="00992E6F">
      <w:pPr>
        <w:ind w:left="851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0≤p≤1</m:t>
          </m:r>
        </m:oMath>
      </m:oMathPara>
    </w:p>
    <w:p w14:paraId="54984BE0" w14:textId="48366DDC" w:rsidR="00D86E98" w:rsidRPr="00992E6F" w:rsidRDefault="00357AFE" w:rsidP="00992E6F">
      <w:pPr>
        <w:ind w:left="851"/>
        <w:rPr>
          <w:i/>
        </w:rPr>
      </w:pPr>
      <m:oMath>
        <m:r>
          <w:rPr>
            <w:rFonts w:ascii="Cambria Math" w:hAnsi="Cambria Math"/>
          </w:rPr>
          <m:t>[ where p is fastest at 1]</m:t>
        </m:r>
      </m:oMath>
      <w:r>
        <w:rPr>
          <w:i/>
        </w:rPr>
        <w:t xml:space="preserve"> </w:t>
      </w:r>
    </w:p>
    <w:p w14:paraId="4057EB97" w14:textId="1E56541A" w:rsidR="00205ED6" w:rsidRPr="00B952F2" w:rsidRDefault="00205ED6" w:rsidP="002A30B9">
      <w:pPr>
        <w:ind w:left="28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Else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  <m:r>
            <w:rPr>
              <w:rFonts w:ascii="Cambria Math" w:hAnsi="Cambria Math"/>
            </w:rPr>
            <m:t xml:space="preserve">: </m:t>
          </m:r>
        </m:oMath>
      </m:oMathPara>
    </w:p>
    <w:p w14:paraId="4342BAAA" w14:textId="5A99F630" w:rsidR="00906DAD" w:rsidRPr="002A30B9" w:rsidRDefault="00906DAD" w:rsidP="002A30B9">
      <w:pPr>
        <w:ind w:left="851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k=⁡max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n→N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Total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6F0C47A" w14:textId="116BDBC9" w:rsidR="00357AFE" w:rsidRPr="00357AFE" w:rsidRDefault="00205ED6" w:rsidP="00D86E98">
      <w:pPr>
        <w:ind w:left="851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1≤p&lt;∞,</m:t>
          </m:r>
        </m:oMath>
      </m:oMathPara>
    </w:p>
    <w:p w14:paraId="4096F502" w14:textId="4A717E32" w:rsidR="00D86E98" w:rsidRPr="00D86E98" w:rsidRDefault="00357AFE" w:rsidP="00D86E98">
      <w:pPr>
        <w:ind w:left="851"/>
        <w:rPr>
          <w:i/>
        </w:rPr>
      </w:pPr>
      <m:oMath>
        <m:r>
          <w:rPr>
            <w:rFonts w:ascii="Cambria Math" w:hAnsi="Cambria Math"/>
          </w:rPr>
          <m:t>[ where p is fastest at 1]</m:t>
        </m:r>
      </m:oMath>
      <w:r>
        <w:rPr>
          <w:i/>
        </w:rPr>
        <w:t xml:space="preserve"> </w:t>
      </w:r>
    </w:p>
    <w:p w14:paraId="26B34AD7" w14:textId="77777777" w:rsidR="006A7A99" w:rsidRPr="00314C4E" w:rsidRDefault="006A7A99" w:rsidP="006A7A99">
      <w:pPr>
        <w:pStyle w:val="Caption"/>
        <w:rPr>
          <w:i/>
        </w:rPr>
      </w:pPr>
      <w:r>
        <w:t xml:space="preserve">Equation </w:t>
      </w:r>
      <w:fldSimple w:instr=" SEQ Equation \* ARABIC ">
        <w:r>
          <w:rPr>
            <w:noProof/>
          </w:rPr>
          <w:t>13</w:t>
        </w:r>
      </w:fldSimple>
    </w:p>
    <w:p w14:paraId="04A8AC3F" w14:textId="77777777" w:rsidR="00C569C2" w:rsidRDefault="00201D52" w:rsidP="00800BC4">
      <w:r>
        <w:t xml:space="preserve">Selecting values for </w:t>
      </w:r>
      <w:r w:rsidRPr="00D015CF">
        <w:rPr>
          <w:i/>
        </w:rPr>
        <w:t>p</w:t>
      </w:r>
      <w:r>
        <w:t xml:space="preserve"> </w:t>
      </w:r>
      <w:r w:rsidR="001E7170">
        <w:t>in each case i</w:t>
      </w:r>
      <w:r w:rsidR="00D015CF">
        <w:t>s</w:t>
      </w:r>
      <w:r w:rsidR="001E7170">
        <w:t xml:space="preserve"> an interesting business decision about fairness. It is suggested </w:t>
      </w:r>
      <w:r w:rsidR="00123EA0">
        <w:t xml:space="preserve">that </w:t>
      </w:r>
      <w:r w:rsidR="00123EA0" w:rsidRPr="00D015CF">
        <w:rPr>
          <w:i/>
        </w:rPr>
        <w:t xml:space="preserve">p </w:t>
      </w:r>
      <w:r w:rsidR="00123EA0">
        <w:t>could be derived to</w:t>
      </w:r>
      <w:r w:rsidR="00C569C2">
        <w:t xml:space="preserve"> either:</w:t>
      </w:r>
    </w:p>
    <w:p w14:paraId="74D37BBE" w14:textId="4FF4E9C6" w:rsidR="00166291" w:rsidRDefault="00166291" w:rsidP="00C569C2">
      <w:pPr>
        <w:pStyle w:val="ListParagraph"/>
        <w:numPr>
          <w:ilvl w:val="0"/>
          <w:numId w:val="4"/>
        </w:numPr>
      </w:pPr>
      <w:r>
        <w:t>Be a fixed value.</w:t>
      </w:r>
    </w:p>
    <w:p w14:paraId="3A0ADA01" w14:textId="3F8C73CA" w:rsidR="00205ED6" w:rsidRDefault="00C569C2" w:rsidP="00C569C2">
      <w:pPr>
        <w:pStyle w:val="ListParagraph"/>
        <w:numPr>
          <w:ilvl w:val="0"/>
          <w:numId w:val="4"/>
        </w:numPr>
      </w:pPr>
      <w:r>
        <w:t>E</w:t>
      </w:r>
      <w:r w:rsidR="00123EA0">
        <w:t>nsure the range of absolute raises is limited</w:t>
      </w:r>
      <w:r w:rsidR="00D015CF">
        <w:t>.</w:t>
      </w:r>
    </w:p>
    <w:p w14:paraId="4B4A027D" w14:textId="2082C036" w:rsidR="00C569C2" w:rsidRDefault="00C569C2" w:rsidP="00C569C2">
      <w:pPr>
        <w:pStyle w:val="ListParagraph"/>
        <w:numPr>
          <w:ilvl w:val="0"/>
          <w:numId w:val="4"/>
        </w:numPr>
      </w:pPr>
      <w:r>
        <w:t>Limit the maxim</w:t>
      </w:r>
      <w:r w:rsidR="000B3DE6">
        <w:t>um</w:t>
      </w:r>
      <w:r>
        <w:t xml:space="preserve"> raise </w:t>
      </w:r>
      <w:r w:rsidR="000B3DE6">
        <w:t xml:space="preserve">percentage of the lowest earner as a multiple of the company wide raise. </w:t>
      </w:r>
    </w:p>
    <w:p w14:paraId="44ADACE7" w14:textId="06194E3F" w:rsidR="00433E8A" w:rsidRDefault="00433E8A" w:rsidP="00B376C1">
      <w:pPr>
        <w:pStyle w:val="Heading1"/>
      </w:pPr>
      <w:r>
        <w:t>Further work</w:t>
      </w:r>
    </w:p>
    <w:p w14:paraId="13DB74F8" w14:textId="4328A121" w:rsidR="00B376C1" w:rsidRDefault="00B376C1" w:rsidP="00B376C1">
      <w:pPr>
        <w:pStyle w:val="ListParagraph"/>
        <w:numPr>
          <w:ilvl w:val="0"/>
          <w:numId w:val="5"/>
        </w:numPr>
      </w:pPr>
      <w:r>
        <w:t>Find a way to measure “fairness” as numerical metrics</w:t>
      </w:r>
    </w:p>
    <w:p w14:paraId="08BA39EC" w14:textId="4B24E710" w:rsidR="00B376C1" w:rsidRDefault="00B376C1" w:rsidP="00B376C1">
      <w:pPr>
        <w:pStyle w:val="ListParagraph"/>
        <w:numPr>
          <w:ilvl w:val="0"/>
          <w:numId w:val="5"/>
        </w:numPr>
      </w:pPr>
      <w:r>
        <w:t xml:space="preserve">Find a method to derive </w:t>
      </w:r>
      <w:r w:rsidR="005C237F">
        <w:t>p based on “fairness” as defined above</w:t>
      </w:r>
    </w:p>
    <w:p w14:paraId="61C1391C" w14:textId="1E68F62F" w:rsidR="005C237F" w:rsidRDefault="005C237F" w:rsidP="00B376C1">
      <w:pPr>
        <w:pStyle w:val="ListParagraph"/>
        <w:numPr>
          <w:ilvl w:val="0"/>
          <w:numId w:val="5"/>
        </w:numPr>
      </w:pPr>
      <w:r>
        <w:lastRenderedPageBreak/>
        <w:t>Consider “pay per performance” impact</w:t>
      </w:r>
      <w:r w:rsidR="00EF5C82">
        <w:t xml:space="preserve"> on this system</w:t>
      </w:r>
      <w:r w:rsidR="004475F9">
        <w:t>.</w:t>
      </w:r>
    </w:p>
    <w:p w14:paraId="3705337F" w14:textId="0FBF808A" w:rsidR="004475F9" w:rsidRPr="00B376C1" w:rsidRDefault="004475F9" w:rsidP="00B376C1">
      <w:pPr>
        <w:pStyle w:val="ListParagraph"/>
        <w:numPr>
          <w:ilvl w:val="0"/>
          <w:numId w:val="5"/>
        </w:numPr>
      </w:pPr>
      <w:r>
        <w:t xml:space="preserve">Consider how this works with regards to </w:t>
      </w:r>
      <w:r w:rsidR="00A10EE3">
        <w:t>existing pay structures (often referred to as “bands”)</w:t>
      </w:r>
    </w:p>
    <w:p w14:paraId="61043545" w14:textId="77777777" w:rsidR="00F20260" w:rsidRPr="00AA2BD8" w:rsidRDefault="00F20260" w:rsidP="00AA2BD8"/>
    <w:sectPr w:rsidR="00F20260" w:rsidRPr="00AA2BD8" w:rsidSect="00994199">
      <w:type w:val="continuous"/>
      <w:pgSz w:w="11906" w:h="16838"/>
      <w:pgMar w:top="1440" w:right="1440" w:bottom="1440" w:left="1440" w:header="708" w:footer="708" w:gutter="0"/>
      <w:cols w:num="2" w:space="708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2AAD0" w14:textId="77777777" w:rsidR="006F344E" w:rsidRDefault="006F344E" w:rsidP="001D7D30">
      <w:pPr>
        <w:spacing w:after="0" w:line="240" w:lineRule="auto"/>
      </w:pPr>
      <w:r>
        <w:separator/>
      </w:r>
    </w:p>
  </w:endnote>
  <w:endnote w:type="continuationSeparator" w:id="0">
    <w:p w14:paraId="20010FB7" w14:textId="77777777" w:rsidR="006F344E" w:rsidRDefault="006F344E" w:rsidP="001D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A4FA1" w14:textId="77777777" w:rsidR="006F344E" w:rsidRDefault="006F344E" w:rsidP="001D7D30">
      <w:pPr>
        <w:spacing w:after="0" w:line="240" w:lineRule="auto"/>
      </w:pPr>
      <w:r>
        <w:separator/>
      </w:r>
    </w:p>
  </w:footnote>
  <w:footnote w:type="continuationSeparator" w:id="0">
    <w:p w14:paraId="3E41792B" w14:textId="77777777" w:rsidR="006F344E" w:rsidRDefault="006F344E" w:rsidP="001D7D30">
      <w:pPr>
        <w:spacing w:after="0" w:line="240" w:lineRule="auto"/>
      </w:pPr>
      <w:r>
        <w:continuationSeparator/>
      </w:r>
    </w:p>
  </w:footnote>
  <w:footnote w:id="1">
    <w:p w14:paraId="11A64456" w14:textId="32BE9515" w:rsidR="001D7D30" w:rsidRDefault="00994199" w:rsidP="004E0D43">
      <w:r>
        <w:rPr>
          <w:rStyle w:val="FootnoteReference"/>
          <w:sz w:val="20"/>
          <w:szCs w:val="20"/>
        </w:rPr>
        <w:footnoteRef/>
      </w:r>
      <w:r w:rsidR="001D7D30">
        <w:t xml:space="preserve"> </w:t>
      </w:r>
      <w:r w:rsidR="001D7D30" w:rsidRPr="0064398C">
        <w:rPr>
          <w:sz w:val="20"/>
        </w:rPr>
        <w:t xml:space="preserve">For the purposes of holding the readers interest, and amusing the author, we with discuss this problem from the perspective of a company that sells X’s for Noughts &amp; Crosses boards. They have chosen to call themselves “Company X”. </w:t>
      </w:r>
    </w:p>
  </w:footnote>
  <w:footnote w:id="2">
    <w:p w14:paraId="732D511F" w14:textId="2732BC90" w:rsidR="004E0D43" w:rsidRDefault="004E0D43">
      <w:pPr>
        <w:pStyle w:val="FootnoteText"/>
      </w:pPr>
      <w:r>
        <w:rPr>
          <w:rStyle w:val="FootnoteReference"/>
        </w:rPr>
        <w:footnoteRef/>
      </w:r>
      <w:r>
        <w:t xml:space="preserve"> Company X has a </w:t>
      </w:r>
      <w:r w:rsidR="00AD09C2">
        <w:t xml:space="preserve">strange policy </w:t>
      </w:r>
      <w:r w:rsidR="0064398C">
        <w:t>of</w:t>
      </w:r>
      <w:r w:rsidR="00AD09C2">
        <w:t xml:space="preserve"> paying people based </w:t>
      </w:r>
      <w:r w:rsidR="00391CAF">
        <w:t xml:space="preserve">strongly </w:t>
      </w:r>
      <w:r w:rsidR="00AD09C2">
        <w:t>on</w:t>
      </w:r>
      <w:r w:rsidR="008B5621">
        <w:t xml:space="preserve"> </w:t>
      </w:r>
      <w:r w:rsidR="0064398C">
        <w:t>the</w:t>
      </w:r>
      <w:r w:rsidR="00AD09C2">
        <w:t>ir first</w:t>
      </w:r>
      <w:r w:rsidR="008B5621">
        <w:t xml:space="preserve"> names</w:t>
      </w:r>
      <w:r w:rsidR="00AD09C2">
        <w:t xml:space="preserve">. </w:t>
      </w:r>
    </w:p>
  </w:footnote>
  <w:footnote w:id="3">
    <w:p w14:paraId="0DD30B61" w14:textId="0B19AB72" w:rsidR="00136758" w:rsidRDefault="00136758">
      <w:pPr>
        <w:pStyle w:val="FootnoteText"/>
      </w:pPr>
      <w:r>
        <w:rPr>
          <w:rStyle w:val="FootnoteReference"/>
        </w:rPr>
        <w:footnoteRef/>
      </w:r>
      <w:r>
        <w:t xml:space="preserve"> Andrew has a daughter that wants to go to college to learn how t</w:t>
      </w:r>
      <w:r w:rsidR="00045CF6">
        <w:t>o</w:t>
      </w:r>
      <w:r>
        <w:t xml:space="preserve"> make pieces for a new game called Chess.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419"/>
    <w:multiLevelType w:val="hybridMultilevel"/>
    <w:tmpl w:val="AD344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875A6"/>
    <w:multiLevelType w:val="hybridMultilevel"/>
    <w:tmpl w:val="CE481A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B002B"/>
    <w:multiLevelType w:val="hybridMultilevel"/>
    <w:tmpl w:val="C39487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21A3"/>
    <w:multiLevelType w:val="hybridMultilevel"/>
    <w:tmpl w:val="D382D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F1F2C"/>
    <w:multiLevelType w:val="hybridMultilevel"/>
    <w:tmpl w:val="4A1202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14"/>
    <w:rsid w:val="00030BD0"/>
    <w:rsid w:val="00036005"/>
    <w:rsid w:val="000376EC"/>
    <w:rsid w:val="000415BF"/>
    <w:rsid w:val="000417B6"/>
    <w:rsid w:val="00042F49"/>
    <w:rsid w:val="00045CF6"/>
    <w:rsid w:val="00052B51"/>
    <w:rsid w:val="00070124"/>
    <w:rsid w:val="000717FF"/>
    <w:rsid w:val="00072728"/>
    <w:rsid w:val="00076C3B"/>
    <w:rsid w:val="0008037C"/>
    <w:rsid w:val="000A0AA3"/>
    <w:rsid w:val="000B3DE6"/>
    <w:rsid w:val="000B55A4"/>
    <w:rsid w:val="000B629C"/>
    <w:rsid w:val="000C309C"/>
    <w:rsid w:val="000D1BB0"/>
    <w:rsid w:val="000D56B8"/>
    <w:rsid w:val="000D5E47"/>
    <w:rsid w:val="000E49C5"/>
    <w:rsid w:val="000F1FF8"/>
    <w:rsid w:val="000F6EEA"/>
    <w:rsid w:val="00123EA0"/>
    <w:rsid w:val="00131562"/>
    <w:rsid w:val="00136758"/>
    <w:rsid w:val="00145AD1"/>
    <w:rsid w:val="00162572"/>
    <w:rsid w:val="0016343D"/>
    <w:rsid w:val="00166291"/>
    <w:rsid w:val="001700D9"/>
    <w:rsid w:val="00182A56"/>
    <w:rsid w:val="00183157"/>
    <w:rsid w:val="001879DA"/>
    <w:rsid w:val="001964A2"/>
    <w:rsid w:val="001A1B70"/>
    <w:rsid w:val="001A2A71"/>
    <w:rsid w:val="001A2E0A"/>
    <w:rsid w:val="001A6D63"/>
    <w:rsid w:val="001B6570"/>
    <w:rsid w:val="001D1D58"/>
    <w:rsid w:val="001D36BE"/>
    <w:rsid w:val="001D4A42"/>
    <w:rsid w:val="001D5BD9"/>
    <w:rsid w:val="001D7D30"/>
    <w:rsid w:val="001E0884"/>
    <w:rsid w:val="001E5693"/>
    <w:rsid w:val="001E7170"/>
    <w:rsid w:val="001F453C"/>
    <w:rsid w:val="001F6E26"/>
    <w:rsid w:val="00201D52"/>
    <w:rsid w:val="00205ED6"/>
    <w:rsid w:val="002134E0"/>
    <w:rsid w:val="00222A1B"/>
    <w:rsid w:val="002255BB"/>
    <w:rsid w:val="00226E55"/>
    <w:rsid w:val="002331A7"/>
    <w:rsid w:val="002533C4"/>
    <w:rsid w:val="00253EDC"/>
    <w:rsid w:val="002554B4"/>
    <w:rsid w:val="00263B7B"/>
    <w:rsid w:val="0026476C"/>
    <w:rsid w:val="00266BF2"/>
    <w:rsid w:val="00273524"/>
    <w:rsid w:val="00277199"/>
    <w:rsid w:val="00295020"/>
    <w:rsid w:val="00296300"/>
    <w:rsid w:val="0029644D"/>
    <w:rsid w:val="002A30B9"/>
    <w:rsid w:val="002B3A66"/>
    <w:rsid w:val="002C31F0"/>
    <w:rsid w:val="002C6F22"/>
    <w:rsid w:val="002D5C14"/>
    <w:rsid w:val="002E7DF9"/>
    <w:rsid w:val="002F0573"/>
    <w:rsid w:val="002F360E"/>
    <w:rsid w:val="002F4BC0"/>
    <w:rsid w:val="002F748A"/>
    <w:rsid w:val="002F77F4"/>
    <w:rsid w:val="0030167C"/>
    <w:rsid w:val="003125BF"/>
    <w:rsid w:val="003142A0"/>
    <w:rsid w:val="00314C4E"/>
    <w:rsid w:val="00315539"/>
    <w:rsid w:val="00334212"/>
    <w:rsid w:val="00335EDA"/>
    <w:rsid w:val="00336277"/>
    <w:rsid w:val="00340B3F"/>
    <w:rsid w:val="00351C2D"/>
    <w:rsid w:val="003527ED"/>
    <w:rsid w:val="00357AFE"/>
    <w:rsid w:val="003710E2"/>
    <w:rsid w:val="003750D3"/>
    <w:rsid w:val="00375396"/>
    <w:rsid w:val="00391CAF"/>
    <w:rsid w:val="003A014D"/>
    <w:rsid w:val="003A07CB"/>
    <w:rsid w:val="003B1CD7"/>
    <w:rsid w:val="003B6E83"/>
    <w:rsid w:val="003C0C09"/>
    <w:rsid w:val="003C1267"/>
    <w:rsid w:val="003C42DD"/>
    <w:rsid w:val="003D2E97"/>
    <w:rsid w:val="003F3049"/>
    <w:rsid w:val="003F5A01"/>
    <w:rsid w:val="00413192"/>
    <w:rsid w:val="00415089"/>
    <w:rsid w:val="004154A8"/>
    <w:rsid w:val="00426F37"/>
    <w:rsid w:val="004310D0"/>
    <w:rsid w:val="00433E8A"/>
    <w:rsid w:val="00435A93"/>
    <w:rsid w:val="00441332"/>
    <w:rsid w:val="00444DF1"/>
    <w:rsid w:val="004454EE"/>
    <w:rsid w:val="004475F9"/>
    <w:rsid w:val="00447ECF"/>
    <w:rsid w:val="00467566"/>
    <w:rsid w:val="00467FD4"/>
    <w:rsid w:val="00472AD2"/>
    <w:rsid w:val="004745BB"/>
    <w:rsid w:val="004746D1"/>
    <w:rsid w:val="004976B2"/>
    <w:rsid w:val="004D6DCF"/>
    <w:rsid w:val="004E0D43"/>
    <w:rsid w:val="004E6C78"/>
    <w:rsid w:val="004F0626"/>
    <w:rsid w:val="004F06FB"/>
    <w:rsid w:val="00500FCB"/>
    <w:rsid w:val="00506F07"/>
    <w:rsid w:val="0051078C"/>
    <w:rsid w:val="00511BE7"/>
    <w:rsid w:val="00534123"/>
    <w:rsid w:val="00537E4F"/>
    <w:rsid w:val="005439E1"/>
    <w:rsid w:val="005445AD"/>
    <w:rsid w:val="00584C7D"/>
    <w:rsid w:val="005A5F4F"/>
    <w:rsid w:val="005B3D73"/>
    <w:rsid w:val="005B6323"/>
    <w:rsid w:val="005C237F"/>
    <w:rsid w:val="005C2D41"/>
    <w:rsid w:val="005C56FD"/>
    <w:rsid w:val="005E432D"/>
    <w:rsid w:val="005F1EDF"/>
    <w:rsid w:val="005F48EA"/>
    <w:rsid w:val="005F4B5E"/>
    <w:rsid w:val="005F64E1"/>
    <w:rsid w:val="00602AC8"/>
    <w:rsid w:val="00607AD6"/>
    <w:rsid w:val="00622890"/>
    <w:rsid w:val="00630F24"/>
    <w:rsid w:val="0064398C"/>
    <w:rsid w:val="006561C3"/>
    <w:rsid w:val="006664C5"/>
    <w:rsid w:val="0066766D"/>
    <w:rsid w:val="0067325A"/>
    <w:rsid w:val="00676C58"/>
    <w:rsid w:val="006A7A99"/>
    <w:rsid w:val="006C17D9"/>
    <w:rsid w:val="006C6A28"/>
    <w:rsid w:val="006D1976"/>
    <w:rsid w:val="006D53C5"/>
    <w:rsid w:val="006E420D"/>
    <w:rsid w:val="006F29AC"/>
    <w:rsid w:val="006F344E"/>
    <w:rsid w:val="006F4E59"/>
    <w:rsid w:val="00700B6A"/>
    <w:rsid w:val="0071556F"/>
    <w:rsid w:val="00716E6F"/>
    <w:rsid w:val="007267CF"/>
    <w:rsid w:val="007371A9"/>
    <w:rsid w:val="00750900"/>
    <w:rsid w:val="00762713"/>
    <w:rsid w:val="00770495"/>
    <w:rsid w:val="00775685"/>
    <w:rsid w:val="007763D0"/>
    <w:rsid w:val="007F1DAD"/>
    <w:rsid w:val="00800BC4"/>
    <w:rsid w:val="00830269"/>
    <w:rsid w:val="008309C2"/>
    <w:rsid w:val="00846987"/>
    <w:rsid w:val="0085016E"/>
    <w:rsid w:val="00853CD7"/>
    <w:rsid w:val="00864CCF"/>
    <w:rsid w:val="00864EBF"/>
    <w:rsid w:val="00866349"/>
    <w:rsid w:val="008721F1"/>
    <w:rsid w:val="00872746"/>
    <w:rsid w:val="00875027"/>
    <w:rsid w:val="0088405D"/>
    <w:rsid w:val="008939ED"/>
    <w:rsid w:val="00896576"/>
    <w:rsid w:val="008A06A9"/>
    <w:rsid w:val="008B333E"/>
    <w:rsid w:val="008B5621"/>
    <w:rsid w:val="008E239E"/>
    <w:rsid w:val="008E4747"/>
    <w:rsid w:val="008E6C52"/>
    <w:rsid w:val="00906DAD"/>
    <w:rsid w:val="00933AD8"/>
    <w:rsid w:val="009671D1"/>
    <w:rsid w:val="00983031"/>
    <w:rsid w:val="00983A9F"/>
    <w:rsid w:val="0098475D"/>
    <w:rsid w:val="00992E6F"/>
    <w:rsid w:val="00994199"/>
    <w:rsid w:val="009B2452"/>
    <w:rsid w:val="009C1B6D"/>
    <w:rsid w:val="009C31B8"/>
    <w:rsid w:val="009C34E3"/>
    <w:rsid w:val="009C5939"/>
    <w:rsid w:val="009E00D3"/>
    <w:rsid w:val="009F3CA5"/>
    <w:rsid w:val="00A0216A"/>
    <w:rsid w:val="00A03ED8"/>
    <w:rsid w:val="00A10EE3"/>
    <w:rsid w:val="00A25758"/>
    <w:rsid w:val="00A2615E"/>
    <w:rsid w:val="00A35381"/>
    <w:rsid w:val="00A357DE"/>
    <w:rsid w:val="00A46293"/>
    <w:rsid w:val="00A5442D"/>
    <w:rsid w:val="00A551D4"/>
    <w:rsid w:val="00A63E06"/>
    <w:rsid w:val="00A741E0"/>
    <w:rsid w:val="00A842B0"/>
    <w:rsid w:val="00A977CA"/>
    <w:rsid w:val="00AA00C0"/>
    <w:rsid w:val="00AA2BD8"/>
    <w:rsid w:val="00AA642A"/>
    <w:rsid w:val="00AB145A"/>
    <w:rsid w:val="00AC2044"/>
    <w:rsid w:val="00AC4400"/>
    <w:rsid w:val="00AC581D"/>
    <w:rsid w:val="00AC5B55"/>
    <w:rsid w:val="00AD09C2"/>
    <w:rsid w:val="00AD19CD"/>
    <w:rsid w:val="00AD4937"/>
    <w:rsid w:val="00AD4F63"/>
    <w:rsid w:val="00AE655A"/>
    <w:rsid w:val="00AF0ED9"/>
    <w:rsid w:val="00B11BC6"/>
    <w:rsid w:val="00B162EE"/>
    <w:rsid w:val="00B176FF"/>
    <w:rsid w:val="00B24C8C"/>
    <w:rsid w:val="00B2648A"/>
    <w:rsid w:val="00B26FF1"/>
    <w:rsid w:val="00B3572F"/>
    <w:rsid w:val="00B376C1"/>
    <w:rsid w:val="00B55BAC"/>
    <w:rsid w:val="00B63D5D"/>
    <w:rsid w:val="00B6638C"/>
    <w:rsid w:val="00B67E91"/>
    <w:rsid w:val="00B71BA1"/>
    <w:rsid w:val="00B730B4"/>
    <w:rsid w:val="00B922D6"/>
    <w:rsid w:val="00B9334C"/>
    <w:rsid w:val="00B952F2"/>
    <w:rsid w:val="00BB6FF7"/>
    <w:rsid w:val="00BC5D77"/>
    <w:rsid w:val="00BD68EE"/>
    <w:rsid w:val="00BD6BD2"/>
    <w:rsid w:val="00BD7E00"/>
    <w:rsid w:val="00BE17B4"/>
    <w:rsid w:val="00C0342A"/>
    <w:rsid w:val="00C06756"/>
    <w:rsid w:val="00C143FA"/>
    <w:rsid w:val="00C151E2"/>
    <w:rsid w:val="00C403A3"/>
    <w:rsid w:val="00C47F4E"/>
    <w:rsid w:val="00C518DF"/>
    <w:rsid w:val="00C5272D"/>
    <w:rsid w:val="00C53FB6"/>
    <w:rsid w:val="00C569C2"/>
    <w:rsid w:val="00C6715B"/>
    <w:rsid w:val="00C821CB"/>
    <w:rsid w:val="00CB002B"/>
    <w:rsid w:val="00CC2FD2"/>
    <w:rsid w:val="00CC632C"/>
    <w:rsid w:val="00CE3E29"/>
    <w:rsid w:val="00CF0180"/>
    <w:rsid w:val="00D015CF"/>
    <w:rsid w:val="00D05FD6"/>
    <w:rsid w:val="00D14723"/>
    <w:rsid w:val="00D15208"/>
    <w:rsid w:val="00D17C25"/>
    <w:rsid w:val="00D22003"/>
    <w:rsid w:val="00D35F9F"/>
    <w:rsid w:val="00D40989"/>
    <w:rsid w:val="00D53D85"/>
    <w:rsid w:val="00D56EAA"/>
    <w:rsid w:val="00D62388"/>
    <w:rsid w:val="00D86E98"/>
    <w:rsid w:val="00DB1951"/>
    <w:rsid w:val="00DB4E9E"/>
    <w:rsid w:val="00DD1DF1"/>
    <w:rsid w:val="00DF1560"/>
    <w:rsid w:val="00DF63B5"/>
    <w:rsid w:val="00E12053"/>
    <w:rsid w:val="00E25574"/>
    <w:rsid w:val="00E375E0"/>
    <w:rsid w:val="00E40AC8"/>
    <w:rsid w:val="00E53F64"/>
    <w:rsid w:val="00E6181F"/>
    <w:rsid w:val="00E623B8"/>
    <w:rsid w:val="00E663FF"/>
    <w:rsid w:val="00E76099"/>
    <w:rsid w:val="00E911E1"/>
    <w:rsid w:val="00E91513"/>
    <w:rsid w:val="00E91A85"/>
    <w:rsid w:val="00E977B1"/>
    <w:rsid w:val="00EA0C00"/>
    <w:rsid w:val="00EB0EF7"/>
    <w:rsid w:val="00EB799F"/>
    <w:rsid w:val="00EC4BE1"/>
    <w:rsid w:val="00EC54A1"/>
    <w:rsid w:val="00EF1CED"/>
    <w:rsid w:val="00EF5C82"/>
    <w:rsid w:val="00F11060"/>
    <w:rsid w:val="00F14B60"/>
    <w:rsid w:val="00F20260"/>
    <w:rsid w:val="00F3024E"/>
    <w:rsid w:val="00F4466C"/>
    <w:rsid w:val="00F4729C"/>
    <w:rsid w:val="00F60EDD"/>
    <w:rsid w:val="00F675E2"/>
    <w:rsid w:val="00F77A85"/>
    <w:rsid w:val="00F802CE"/>
    <w:rsid w:val="00F81CC3"/>
    <w:rsid w:val="00FA55AF"/>
    <w:rsid w:val="00FA664B"/>
    <w:rsid w:val="00FB20CB"/>
    <w:rsid w:val="00FB46FF"/>
    <w:rsid w:val="00FB535E"/>
    <w:rsid w:val="00FB6488"/>
    <w:rsid w:val="00FD5217"/>
    <w:rsid w:val="00FF2078"/>
    <w:rsid w:val="00FF2B76"/>
    <w:rsid w:val="00F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E767"/>
  <w15:chartTrackingRefBased/>
  <w15:docId w15:val="{73E8B7D6-F9B6-447B-BAB5-44875A3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27"/>
  </w:style>
  <w:style w:type="paragraph" w:styleId="Heading1">
    <w:name w:val="heading 1"/>
    <w:basedOn w:val="Normal"/>
    <w:next w:val="Normal"/>
    <w:link w:val="Heading1Char"/>
    <w:uiPriority w:val="9"/>
    <w:qFormat/>
    <w:rsid w:val="0087502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02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02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02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02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02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02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02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02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5C14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750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502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87502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50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02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02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02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0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02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02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02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87502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02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502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7502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75027"/>
    <w:rPr>
      <w:i/>
      <w:iCs/>
      <w:color w:val="auto"/>
    </w:rPr>
  </w:style>
  <w:style w:type="paragraph" w:styleId="NoSpacing">
    <w:name w:val="No Spacing"/>
    <w:uiPriority w:val="1"/>
    <w:qFormat/>
    <w:rsid w:val="0087502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7502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7502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02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02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7502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7502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7502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502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7502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5027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7D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7D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7D30"/>
    <w:rPr>
      <w:vertAlign w:val="superscript"/>
    </w:rPr>
  </w:style>
  <w:style w:type="table" w:styleId="TableGrid">
    <w:name w:val="Table Grid"/>
    <w:basedOn w:val="TableNormal"/>
    <w:uiPriority w:val="39"/>
    <w:rsid w:val="001D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81AE6-6289-4CA0-AC79-04692B07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7</Pages>
  <Words>2408</Words>
  <Characters>13732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Barnett</dc:creator>
  <cp:keywords/>
  <dc:description/>
  <cp:lastModifiedBy>Gavin Barnett</cp:lastModifiedBy>
  <cp:revision>333</cp:revision>
  <dcterms:created xsi:type="dcterms:W3CDTF">2019-04-13T18:53:00Z</dcterms:created>
  <dcterms:modified xsi:type="dcterms:W3CDTF">2019-04-20T08:07:00Z</dcterms:modified>
</cp:coreProperties>
</file>