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Technical Clean Pro</w:t>
      </w:r>
    </w:p>
    <w:p>
      <w:pPr>
        <w:pStyle w:val="Subtitle"/>
      </w:pPr>
      <w:r>
        <w:t>Pandoc reference DOCX for generated technical documentation</w:t>
      </w:r>
    </w:p>
    <w:p>
      <w:r>
        <w:t xml:space="preserve">Design intent: </w:t>
      </w:r>
      <w:r>
        <w:rPr>
          <w:b/>
        </w:rPr>
        <w:t xml:space="preserve">clear, modern, corporate, and readable for long generated reports. </w:t>
      </w:r>
      <w:r>
        <w:t>This file is intended to be used with Pandoc via --reference-doc. Its visible content is only a style preview; Pandoc will use its styles, margins, and headers/footers for generated documents.</w:t>
      </w:r>
    </w:p>
    <w:p>
      <w:pPr>
        <w:pStyle w:val="Heading1"/>
      </w:pPr>
      <w:r>
        <w:t>Document structure preview</w:t>
      </w:r>
    </w:p>
    <w:p>
      <w:r>
        <w:t>This template emphasizes strong hierarchy, generous spacing, restrained color, and readable tables/code blocks. It is optimized for documentation generated from Markdown.</w:t>
      </w:r>
    </w:p>
    <w:p>
      <w:pPr>
        <w:pStyle w:val="Heading2"/>
      </w:pPr>
      <w:r>
        <w:t>Section heading</w:t>
      </w:r>
    </w:p>
    <w:p>
      <w:r>
        <w:t>Use semantic Markdown headings (#, ##, ###) and let this reference document control the visual design. Avoid inline HTML and visual hacks in the Markdown source.</w:t>
      </w:r>
    </w:p>
    <w:p>
      <w:pPr>
        <w:pStyle w:val="Heading3"/>
      </w:pPr>
      <w:r>
        <w:t>Subsection heading</w:t>
      </w:r>
    </w:p>
    <w:p>
      <w:r>
        <w:t>Body text is set for comfortable reading in Word, with a compact but not cramped rhythm. The design avoids complex Word-only layout constructs so Pandoc output remains robust.</w:t>
      </w:r>
    </w:p>
    <w:p>
      <w:pPr>
        <w:pStyle w:val="Heading2"/>
      </w:pPr>
      <w:r>
        <w:t>Callout / note style</w:t>
      </w:r>
    </w:p>
    <w:p>
      <w:pPr>
        <w:pStyle w:val="BlockText"/>
      </w:pPr>
      <w:r>
        <w:t xml:space="preserve">Important: </w:t>
      </w:r>
      <w:r>
        <w:t>For DOCX exports, render Mermaid diagrams to PNG/SVG before Pandoc conversion. Word will not execute Mermaid code blocks.</w:t>
      </w:r>
    </w:p>
    <w:p>
      <w:pPr>
        <w:pStyle w:val="Heading2"/>
      </w:pPr>
      <w:r>
        <w:t>Table style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AF4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r>
              <w:rPr>
                <w:rFonts w:ascii="Aptos" w:hAnsi="Aptos"/>
                <w:b/>
                <w:color w:val="174A7C"/>
                <w:sz w:val="18"/>
              </w:rPr>
              <w:t>Component</w:t>
            </w:r>
          </w:p>
        </w:tc>
        <w:tc>
          <w:tcPr>
            <w:tcW w:type="dxa" w:w="3286"/>
            <w:shd w:fill="EAF4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r>
              <w:rPr>
                <w:rFonts w:ascii="Aptos" w:hAnsi="Aptos"/>
                <w:b/>
                <w:color w:val="174A7C"/>
                <w:sz w:val="18"/>
              </w:rPr>
              <w:t>Responsibility</w:t>
            </w:r>
          </w:p>
        </w:tc>
        <w:tc>
          <w:tcPr>
            <w:tcW w:type="dxa" w:w="3286"/>
            <w:shd w:fill="EAF4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>
            <w:r>
              <w:rPr>
                <w:rFonts w:ascii="Aptos" w:hAnsi="Aptos"/>
                <w:b/>
                <w:color w:val="174A7C"/>
                <w:sz w:val="18"/>
              </w:rPr>
              <w:t>Output</w:t>
            </w:r>
          </w:p>
        </w:tc>
      </w:tr>
      <w:tr>
        <w:tc>
          <w:tcPr>
            <w:tcW w:type="dxa" w:w="328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Scanner</w:t>
            </w:r>
          </w:p>
        </w:tc>
        <w:tc>
          <w:tcPr>
            <w:tcW w:type="dxa" w:w="328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Analyze repository files and metadata</w:t>
            </w:r>
          </w:p>
        </w:tc>
        <w:tc>
          <w:tcPr>
            <w:tcW w:type="dxa" w:w="328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repo_manifest.json</w:t>
            </w:r>
          </w:p>
        </w:tc>
      </w:tr>
      <w:tr>
        <w:tc>
          <w:tcPr>
            <w:tcW w:type="dxa" w:w="328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Planner</w:t>
            </w:r>
          </w:p>
        </w:tc>
        <w:tc>
          <w:tcPr>
            <w:tcW w:type="dxa" w:w="328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Build an actionable documentation plan</w:t>
            </w:r>
          </w:p>
        </w:tc>
        <w:tc>
          <w:tcPr>
            <w:tcW w:type="dxa" w:w="328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documentation_plan.json</w:t>
            </w:r>
          </w:p>
        </w:tc>
      </w:tr>
      <w:tr>
        <w:tc>
          <w:tcPr>
            <w:tcW w:type="dxa" w:w="328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Renderer</w:t>
            </w:r>
          </w:p>
        </w:tc>
        <w:tc>
          <w:tcPr>
            <w:tcW w:type="dxa" w:w="328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Convert Markdown into final formats</w:t>
            </w:r>
          </w:p>
        </w:tc>
        <w:tc>
          <w:tcPr>
            <w:tcW w:type="dxa" w:w="328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DOCX / ODT / HTML</w:t>
            </w:r>
          </w:p>
        </w:tc>
      </w:tr>
    </w:tbl>
    <w:p>
      <w:pPr>
        <w:pStyle w:val="Heading2"/>
      </w:pPr>
      <w:r>
        <w:t>Code style</w:t>
      </w:r>
    </w:p>
    <w:p>
      <w:pPr>
        <w:pStyle w:val="CodeBlock"/>
      </w:pPr>
      <w:r>
        <w:rPr>
          <w:rFonts w:ascii="Cascadia Mono" w:hAnsi="Cascadia Mono"/>
          <w:sz w:val="17"/>
        </w:rPr>
        <w:t>async def render_docx(markdown_path: Path, output_path: Path) -&gt; Path:</w:t>
        <w:br/>
        <w:t xml:space="preserve">    return await pandoc_renderer.render(markdown_path, output_path)</w:t>
      </w:r>
    </w:p>
    <w:p>
      <w:pPr>
        <w:pStyle w:val="Heading2"/>
      </w:pPr>
      <w:r>
        <w:t>Design checklist</w:t>
      </w:r>
    </w:p>
    <w:p>
      <w:pPr>
        <w:pStyle w:val="Compact"/>
      </w:pPr>
      <w:r>
        <w:t>Use Markdown headings for structure, not manual font sizes.</w:t>
      </w:r>
    </w:p>
    <w:p>
      <w:pPr>
        <w:pStyle w:val="Compact"/>
      </w:pPr>
      <w:r>
        <w:t>Use tables sparingly and keep them narrow enough for Word pages.</w:t>
      </w:r>
    </w:p>
    <w:p>
      <w:pPr>
        <w:pStyle w:val="Compact"/>
      </w:pPr>
      <w:r>
        <w:t>Pre-render diagrams as images for DOCX/PDF outputs.</w:t>
      </w:r>
    </w:p>
    <w:p>
      <w:pPr>
        <w:pStyle w:val="Compact"/>
      </w:pPr>
      <w:r>
        <w:t>Keep code snippets short or place long code in appendices.</w:t>
      </w:r>
    </w:p>
    <w:p>
      <w:pPr>
        <w:pStyle w:val="Heading4"/>
      </w:pPr>
      <w:r>
        <w:t>Lower-level heading example</w:t>
      </w:r>
    </w:p>
    <w:p>
      <w:r>
        <w:t>Heading 4 is intentionally quieter, suitable for detailed reference sections without overwhelming the document hierarchy.</w:t>
      </w:r>
    </w:p>
    <w:p>
      <w:pPr>
        <w:pStyle w:val="Caption"/>
      </w:pPr>
      <w:r>
        <w:t>Generated with python-docx from the Pandoc default reference.docx, then visually verified through LibreOffice rendering.</w:t>
      </w:r>
    </w:p>
    <w:sectPr>
      <w:headerReference w:type="default" r:id="rId9"/>
      <w:footerReference w:type="default" r:id="rId10"/>
      <w:pgMar w:top="1134" w:bottom="1020" w:left="1247" w:right="1134" w:header="482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Technical documentation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rFonts w:ascii="Aptos" w:hAnsi="Aptos" w:eastAsia="Aptos" w:cs="Aptos"/>
      <w:color w:val="1F2937"/>
      <w:sz w:val="21"/>
    </w:rPr>
  </w:style>
  <w:style w:type="paragraph" w:styleId="BodyText">
    <w:name w:val="Body Text"/>
    <w:basedOn w:val="Normal"/>
    <w:link w:val="BodyTextChar"/>
    <w:qFormat/>
    <w:pPr>
      <w:spacing w:before="0" w:after="140" w:line="276" w:lineRule="auto"/>
    </w:pPr>
    <w:rPr>
      <w:rFonts w:ascii="Aptos" w:hAnsi="Aptos" w:eastAsia="Aptos" w:cs="Aptos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160" w:line="276" w:lineRule="auto"/>
    </w:pPr>
    <w:rPr>
      <w:rFonts w:ascii="Aptos" w:hAnsi="Aptos" w:eastAsia="Aptos" w:cs="Aptos"/>
      <w:color w:val="1F2937"/>
      <w:sz w:val="21"/>
    </w:rPr>
  </w:style>
  <w:style w:type="paragraph" w:customStyle="1" w:styleId="Compact">
    <w:name w:val="Compact"/>
    <w:basedOn w:val="BodyText"/>
    <w:qFormat/>
    <w:pPr>
      <w:spacing w:before="0" w:after="40" w:line="240" w:lineRule="auto"/>
    </w:pPr>
    <w:rPr>
      <w:rFonts w:ascii="Aptos" w:hAnsi="Aptos" w:eastAsia="Aptos" w:cs="Aptos"/>
      <w:color w:val="1F2937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160" w:after="80" w:line="240" w:lineRule="auto"/>
      <w:jc w:val="left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F172A"/>
      <w:sz w:val="5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360" w:line="264" w:lineRule="auto"/>
      <w:jc w:val="center"/>
    </w:pPr>
    <w:rPr>
      <w:rFonts w:ascii="Aptos" w:hAnsi="Aptos" w:eastAsia="Aptos" w:cs="Aptos"/>
      <w:i w:val="0"/>
      <w:color w:val="64748B"/>
      <w:sz w:val="27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0" w:after="40" w:line="240" w:lineRule="auto"/>
      <w:jc w:val="center"/>
    </w:pPr>
    <w:rPr>
      <w:rFonts w:ascii="Aptos" w:hAnsi="Aptos" w:eastAsia="Aptos" w:cs="Aptos"/>
      <w:color w:val="64748B"/>
      <w:sz w:val="19"/>
    </w:rPr>
  </w:style>
  <w:style w:type="paragraph" w:styleId="Date">
    <w:name w:val="Date"/>
    <w:next w:val="BodyText"/>
    <w:qFormat/>
    <w:pPr>
      <w:keepNext/>
      <w:keepLines/>
      <w:spacing w:before="0" w:after="40" w:line="240" w:lineRule="auto"/>
      <w:jc w:val="center"/>
    </w:pPr>
    <w:rPr>
      <w:rFonts w:ascii="Aptos" w:hAnsi="Aptos" w:eastAsia="Aptos" w:cs="Aptos"/>
      <w:color w:val="64748B"/>
      <w:sz w:val="19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left"/>
    </w:pPr>
    <w:rPr>
      <w:rFonts w:ascii="Aptos Display" w:hAnsi="Aptos Display" w:eastAsia="Aptos Display" w:cs="Aptos Display"/>
      <w:b/>
      <w:color w:val="174A7C"/>
      <w:sz w:val="26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80" w:line="252" w:lineRule="auto"/>
    </w:pPr>
    <w:rPr>
      <w:rFonts w:ascii="Aptos" w:hAnsi="Aptos" w:eastAsia="Aptos" w:cs="Aptos"/>
      <w:color w:val="1F2937"/>
      <w:sz w:val="19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80" w:line="252" w:lineRule="auto"/>
    </w:pPr>
    <w:rPr>
      <w:rFonts w:ascii="Aptos" w:hAnsi="Aptos" w:eastAsia="Aptos" w:cs="Aptos"/>
      <w:color w:val="1F2937"/>
      <w:sz w:val="19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180" w:line="252" w:lineRule="auto"/>
      <w:outlineLvl w:val="0"/>
      <w:pBdr>
        <w:bottom w:val="single" w:sz="12" w:space="8" w:color="18A0FB"/>
      </w:pBdr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174A7C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40" w:line="252" w:lineRule="auto"/>
      <w:outlineLvl w:val="1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174A7C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0" w:after="100" w:line="252" w:lineRule="auto"/>
      <w:outlineLvl w:val="2"/>
    </w:pPr>
    <w:rPr>
      <w:rFonts w:asciiTheme="majorHAnsi" w:eastAsiaTheme="majorEastAsia" w:hAnsiTheme="majorHAnsi" w:cstheme="majorBidi" w:ascii="Aptos" w:hAnsi="Aptos" w:eastAsia="Aptos" w:cs="Aptos"/>
      <w:b/>
      <w:bCs/>
      <w:color w:val="0F172A"/>
      <w:sz w:val="27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80" w:line="252" w:lineRule="auto"/>
      <w:outlineLvl w:val="3"/>
    </w:pPr>
    <w:rPr>
      <w:rFonts w:asciiTheme="majorHAnsi" w:eastAsiaTheme="majorEastAsia" w:hAnsiTheme="majorHAnsi" w:cstheme="majorBidi" w:ascii="Aptos" w:hAnsi="Aptos" w:eastAsia="Aptos" w:cs="Aptos"/>
      <w:b/>
      <w:bCs/>
      <w:i/>
      <w:color w:val="0F766E"/>
      <w:sz w:val="23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60" w:after="60" w:line="252" w:lineRule="auto"/>
      <w:outlineLvl w:val="4"/>
    </w:pPr>
    <w:rPr>
      <w:rFonts w:asciiTheme="majorHAnsi" w:eastAsiaTheme="majorEastAsia" w:hAnsiTheme="majorHAnsi" w:cstheme="majorBidi" w:ascii="Aptos" w:hAnsi="Aptos" w:eastAsia="Aptos" w:cs="Aptos"/>
      <w:b/>
      <w:iCs/>
      <w:color w:val="64748B"/>
      <w:sz w:val="21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20" w:after="40" w:line="252" w:lineRule="auto"/>
      <w:outlineLvl w:val="5"/>
    </w:pPr>
    <w:rPr>
      <w:rFonts w:asciiTheme="majorHAnsi" w:eastAsiaTheme="majorEastAsia" w:hAnsiTheme="majorHAnsi" w:cstheme="majorBidi" w:ascii="Aptos" w:hAnsi="Aptos" w:eastAsia="Aptos" w:cs="Aptos"/>
      <w:b/>
      <w:color w:val="64748B"/>
      <w:sz w:val="20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80" w:after="40" w:line="252" w:lineRule="auto"/>
      <w:outlineLvl w:val="6"/>
    </w:pPr>
    <w:rPr>
      <w:rFonts w:asciiTheme="majorHAnsi" w:eastAsiaTheme="majorEastAsia" w:hAnsiTheme="majorHAnsi" w:cstheme="majorBidi" w:ascii="Aptos" w:hAnsi="Aptos" w:eastAsia="Aptos" w:cs="Aptos"/>
      <w:b w:val="0"/>
      <w:color w:val="64748B"/>
      <w:sz w:val="19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80" w:after="40" w:line="252" w:lineRule="auto"/>
      <w:outlineLvl w:val="7"/>
    </w:pPr>
    <w:rPr>
      <w:rFonts w:asciiTheme="majorHAnsi" w:eastAsiaTheme="majorEastAsia" w:hAnsiTheme="majorHAnsi" w:cstheme="majorBidi" w:ascii="Aptos" w:hAnsi="Aptos" w:eastAsia="Aptos" w:cs="Aptos"/>
      <w:b w:val="0"/>
      <w:color w:val="64748B"/>
      <w:sz w:val="19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80" w:after="40" w:line="252" w:lineRule="auto"/>
      <w:outlineLvl w:val="8"/>
    </w:pPr>
    <w:rPr>
      <w:rFonts w:asciiTheme="majorHAnsi" w:eastAsiaTheme="majorEastAsia" w:hAnsiTheme="majorHAnsi" w:cstheme="majorBidi" w:ascii="Aptos" w:hAnsi="Aptos" w:eastAsia="Aptos" w:cs="Aptos"/>
      <w:b w:val="0"/>
      <w:color w:val="64748B"/>
      <w:sz w:val="19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160" w:line="276" w:lineRule="auto"/>
      <w:ind w:firstLine="0" w:left="312" w:right="85"/>
      <w:shd w:fill="EAF4FF"/>
    </w:pPr>
    <w:rPr>
      <w:rFonts w:ascii="Aptos" w:hAnsi="Aptos" w:eastAsia="Aptos" w:cs="Aptos"/>
      <w:i/>
      <w:color w:val="1F2937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80" w:line="252" w:lineRule="auto"/>
    </w:pPr>
    <w:rPr>
      <w:rFonts w:ascii="Aptos" w:hAnsi="Aptos" w:eastAsia="Aptos" w:cs="Aptos"/>
      <w:color w:val="1F2937"/>
      <w:sz w:val="19"/>
    </w:rPr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0" w:after="80" w:line="252" w:lineRule="auto"/>
      <w:ind w:firstLine="0" w:left="480" w:right="480"/>
    </w:pPr>
    <w:rPr>
      <w:rFonts w:ascii="Aptos" w:hAnsi="Aptos" w:eastAsia="Aptos" w:cs="Aptos"/>
      <w:color w:val="1F2937"/>
      <w:sz w:val="19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ptos" w:hAnsi="Aptos" w:eastAsia="Aptos" w:cs="Aptos"/>
      <w:color w:val="1F2937"/>
      <w:sz w:val="18"/>
    </w:rPr>
    <w:tblPr>
      <w:tblBorders>
        <w:top w:val="single" w:sz="6" w:space="0" w:color="CBD5E1"/>
        <w:left w:val="single" w:sz="6" w:space="0" w:color="CBD5E1"/>
        <w:bottom w:val="single" w:sz="6" w:space="0" w:color="CBD5E1"/>
        <w:right w:val="single" w:sz="6" w:space="0" w:color="CBD5E1"/>
        <w:insideH w:val="single" w:sz="6" w:space="0" w:color="CBD5E1"/>
        <w:insideV w:val="single" w:sz="6" w:space="0" w:color="CBD5E1"/>
      </w:tblBorders>
      <w:tblCellMar>
        <w:top w:w="80" w:type="dxa"/>
        <w:bottom w:w="80" w:type="dxa"/>
        <w:left w:w="120" w:type="dxa"/>
        <w:right w:w="120" w:type="dxa"/>
      </w:tblCellMar>
    </w:tblPr>
    <w:tblStylePr w:type="firstRow">
      <w:tcPr>
        <w:shd w:fill="EAF4FF"/>
      </w:tcPr>
      <w:rPr>
        <w:b/>
        <w:color w:val="174A7C"/>
      </w:rPr>
    </w:tblStylePr>
    <w:tblStylePr w:type="band1Horz">
      <w:tcPr>
        <w:shd w:fill="F8FAFC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before="160"/>
    </w:pPr>
    <w:rPr>
      <w:rFonts w:ascii="Aptos" w:hAnsi="Aptos" w:eastAsia="Aptos" w:cs="Aptos"/>
      <w:b/>
      <w:color w:val="0F172A"/>
      <w:sz w:val="21"/>
    </w:rPr>
  </w:style>
  <w:style w:type="paragraph" w:customStyle="1" w:styleId="Definition">
    <w:name w:val="Definition"/>
    <w:basedOn w:val="Normal"/>
    <w:pPr>
      <w:spacing w:before="0" w:after="100"/>
      <w:ind w:left="255"/>
    </w:pPr>
    <w:rPr>
      <w:rFonts w:ascii="Aptos" w:hAnsi="Aptos" w:eastAsia="Aptos" w:cs="Aptos"/>
      <w:color w:val="1F2937"/>
      <w:sz w:val="20"/>
    </w:rPr>
  </w:style>
  <w:style w:type="paragraph" w:styleId="Caption">
    <w:name w:val="Caption"/>
    <w:basedOn w:val="Normal"/>
    <w:link w:val="BodyTextChar"/>
    <w:pPr>
      <w:spacing w:before="80" w:after="160" w:line="240" w:lineRule="auto"/>
    </w:pPr>
    <w:rPr>
      <w:rFonts w:ascii="Aptos" w:hAnsi="Aptos" w:eastAsia="Aptos" w:cs="Aptos"/>
      <w:i/>
      <w:color w:val="64748B"/>
      <w:sz w:val="17"/>
    </w:rPr>
  </w:style>
  <w:style w:type="paragraph" w:customStyle="1" w:styleId="TableCaption">
    <w:name w:val="Table Caption"/>
    <w:basedOn w:val="Caption"/>
    <w:pPr>
      <w:keepNext/>
      <w:spacing w:before="80" w:after="160" w:line="240" w:lineRule="auto"/>
    </w:pPr>
    <w:rPr>
      <w:rFonts w:ascii="Aptos" w:hAnsi="Aptos" w:eastAsia="Aptos" w:cs="Aptos"/>
      <w:i/>
      <w:color w:val="64748B"/>
      <w:sz w:val="17"/>
    </w:rPr>
  </w:style>
  <w:style w:type="paragraph" w:customStyle="1" w:styleId="ImageCaption">
    <w:name w:val="Image Caption"/>
    <w:basedOn w:val="Caption"/>
    <w:pPr>
      <w:spacing w:before="80" w:after="160" w:line="240" w:lineRule="auto"/>
    </w:pPr>
    <w:rPr>
      <w:rFonts w:ascii="Aptos" w:hAnsi="Aptos" w:eastAsia="Aptos" w:cs="Aptos"/>
      <w:i/>
      <w:color w:val="64748B"/>
      <w:sz w:val="17"/>
    </w:rPr>
  </w:style>
  <w:style w:type="paragraph" w:customStyle="1" w:styleId="Figure">
    <w:name w:val="Figure"/>
    <w:basedOn w:val="Normal"/>
    <w:pPr>
      <w:spacing w:before="160" w:after="80"/>
      <w:jc w:val="center"/>
    </w:pPr>
  </w:style>
  <w:style w:type="paragraph" w:customStyle="1" w:styleId="CaptionedFigure">
    <w:name w:val="Captioned Figure"/>
    <w:basedOn w:val="Figure"/>
    <w:pPr>
      <w:keepNext/>
      <w:spacing w:before="160" w:after="16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ascadia Mono" w:hAnsi="Cascadia Mono" w:eastAsia="Cascadia Mono" w:cs="Cascadia Mono"/>
      <w:color w:val="0F172A"/>
      <w:sz w:val="18"/>
    </w:rPr>
  </w:style>
  <w:style w:type="character" w:customStyle="1" w:styleId="SectionNumber">
    <w:name w:val="Section Number"/>
    <w:basedOn w:val="BodyTextChar"/>
    <w:rPr>
      <w:rFonts w:ascii="Aptos Display" w:hAnsi="Aptos Display" w:eastAsia="Aptos Display" w:cs="Aptos Display"/>
      <w:color w:val="18A0FB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Aptos" w:hAnsi="Aptos" w:eastAsia="Aptos" w:cs="Aptos"/>
      <w:color w:val="18A0FB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320" w:line="259" w:lineRule="auto" w:after="200"/>
      <w:outlineLvl w:val="9"/>
    </w:pPr>
    <w:rPr>
      <w:rFonts w:asciiTheme="majorHAnsi" w:eastAsiaTheme="majorEastAsia" w:hAnsiTheme="majorHAnsi" w:cstheme="majorBidi" w:ascii="Aptos Display" w:hAnsi="Aptos Display" w:eastAsia="Aptos Display" w:cs="Aptos Display"/>
      <w:b/>
      <w:bCs w:val="0"/>
      <w:color w:val="174A7C"/>
      <w:sz w:val="36"/>
    </w:rPr>
  </w:style>
  <w:style w:type="character" w:customStyle="1" w:styleId="SourceCode">
    <w:name w:val="Source Code"/>
    <w:rPr>
      <w:rFonts w:ascii="Cascadia Mono" w:hAnsi="Cascadia Mono" w:eastAsia="Cascadia Mono" w:cs="Cascadia Mono"/>
      <w:color w:val="0F172A"/>
      <w:sz w:val="18"/>
    </w:rPr>
  </w:style>
  <w:style w:type="paragraph" w:customStyle="1" w:styleId="CodeBlock">
    <w:name w:val="Code Block"/>
    <w:basedOn w:val="Normal"/>
    <w:pPr>
      <w:spacing w:before="120" w:after="160" w:line="240" w:lineRule="auto"/>
      <w:ind w:left="142" w:right="57"/>
      <w:shd w:fill="F3F4F6"/>
    </w:pPr>
    <w:rPr>
      <w:rFonts w:ascii="Cascadia Mono" w:hAnsi="Cascadia Mono" w:eastAsia="Cascadia Mono" w:cs="Cascadia Mono"/>
      <w:color w:val="0F172A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