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56"/>
          <w:szCs w:val="56"/>
        </w:rPr>
        <w:t xml:space="preserve">AI WEEKLY BRIEFING</w:t>
      </w:r>
    </w:p>
    <w:p>
      <w:pPr>
        <w:spacing w:after="80"/>
        <w:jc w:val="center"/>
      </w:pPr>
      <w:r>
        <w:rPr>
          <w:rFonts w:ascii="Arial" w:cs="Arial" w:eastAsia="Arial" w:hAnsi="Arial"/>
          <w:i/>
          <w:iCs/>
          <w:color w:val="555555"/>
          <w:sz w:val="28"/>
          <w:szCs w:val="28"/>
        </w:rPr>
        <w:t xml:space="preserve">The Biggest AI Headlines This Week</w:t>
      </w:r>
    </w:p>
    <w:p>
      <w:pPr>
        <w:spacing w:after="200"/>
        <w:jc w:val="center"/>
      </w:pPr>
      <w:r>
        <w:rPr>
          <w:rFonts w:ascii="Arial" w:cs="Arial" w:eastAsia="Arial" w:hAnsi="Arial"/>
          <w:color w:val="777777"/>
          <w:sz w:val="24"/>
          <w:szCs w:val="24"/>
        </w:rPr>
        <w:t xml:space="preserve">April 3, 2026</w:t>
      </w:r>
    </w:p>
    <w:p>
      <w:pPr>
        <w:pBdr>
          <w:bottom w:val="single" w:color="1B4F72" w:sz="6" w:space="1"/>
        </w:pBdr>
        <w:spacing w:after="400"/>
      </w:pPr>
    </w:p>
    <w:p>
      <w:pPr>
        <w:spacing w:after="120" w:before="300"/>
      </w:pPr>
      <w:r>
        <w:rPr>
          <w:rFonts w:ascii="Arial" w:cs="Arial" w:eastAsia="Arial" w:hAnsi="Arial"/>
          <w:b/>
          <w:bCs/>
          <w:color w:val="1B4F72"/>
          <w:sz w:val="26"/>
          <w:szCs w:val="26"/>
        </w:rPr>
        <w:t xml:space="preserve">1. Q1 2026 Venture Funding Shatters Records at $300 Billion</w:t>
      </w:r>
      <w:r>
        <w:rPr>
          <w:rFonts w:ascii="Arial" w:cs="Arial" w:eastAsia="Arial" w:hAnsi="Arial"/>
          <w:color w:val="888888"/>
          <w:sz w:val="22"/>
          <w:szCs w:val="22"/>
        </w:rPr>
        <w:t xml:space="preserve">  (Crunchbase)</w:t>
      </w:r>
    </w:p>
    <w:p>
      <w:pPr>
        <w:spacing w:after="80"/>
      </w:pPr>
      <w:r>
        <w:rPr>
          <w:rFonts w:ascii="Arial" w:cs="Arial" w:eastAsia="Arial" w:hAnsi="Arial"/>
          <w:color w:val="333333"/>
          <w:sz w:val="22"/>
          <w:szCs w:val="22"/>
        </w:rPr>
        <w:t xml:space="preserve">Investors poured a staggering $300 billion into 6,000 startups globally in Q1 2026, marking an all-time high for venture investment — up over 150% both quarter-over-quarter and year-over-year. AI dominated with $242 billion, representing 80% of total global venture funding. Four of the five largest venture rounds ever were closed in Q1, with OpenAI ($122B), Anthropic ($30B), xAI ($20B), and Waymo ($16B) collectively raising $188 billion.</w:t>
      </w:r>
    </w:p>
    <w:p>
      <w:pPr>
        <w:spacing w:after="200"/>
      </w:pPr>
      <w:r>
        <w:rPr>
          <w:rFonts w:ascii="Arial" w:cs="Arial" w:eastAsia="Arial" w:hAnsi="Arial"/>
          <w:color w:val="888888"/>
          <w:sz w:val="20"/>
          <w:szCs w:val="20"/>
        </w:rPr>
        <w:t xml:space="preserve">Source: </w:t>
      </w:r>
      <w:hyperlink w:history="1" r:id="rIdpm2qcsrxmzt9f_ek552aw">
        <w:r>
          <w:rPr>
            <w:rStyle w:val="Hyperlink"/>
            <w:rFonts w:ascii="Arial" w:cs="Arial" w:eastAsia="Arial" w:hAnsi="Arial"/>
            <w:sz w:val="20"/>
            <w:szCs w:val="20"/>
          </w:rPr>
          <w:t xml:space="preserve">https://news.crunchbase.com/venture/record-breaking-funding-ai-global-q1-2026/</w:t>
        </w:r>
      </w:hyperlink>
    </w:p>
    <w:p>
      <w:pPr>
        <w:pBdr>
          <w:bottom w:val="single" w:color="DDDDDD" w:sz="1" w:space="1"/>
        </w:pBdr>
        <w:spacing w:after="100"/>
      </w:pPr>
    </w:p>
    <w:p>
      <w:pPr>
        <w:spacing w:after="120" w:before="300"/>
      </w:pPr>
      <w:r>
        <w:rPr>
          <w:rFonts w:ascii="Arial" w:cs="Arial" w:eastAsia="Arial" w:hAnsi="Arial"/>
          <w:b/>
          <w:bCs/>
          <w:color w:val="1B4F72"/>
          <w:sz w:val="26"/>
          <w:szCs w:val="26"/>
        </w:rPr>
        <w:t xml:space="preserve">2. Elon Musk Announces SpaceX-xAI Merger</w:t>
      </w:r>
      <w:r>
        <w:rPr>
          <w:rFonts w:ascii="Arial" w:cs="Arial" w:eastAsia="Arial" w:hAnsi="Arial"/>
          <w:color w:val="888888"/>
          <w:sz w:val="22"/>
          <w:szCs w:val="22"/>
        </w:rPr>
        <w:t xml:space="preserve">  (Fortune)</w:t>
      </w:r>
    </w:p>
    <w:p>
      <w:pPr>
        <w:spacing w:after="80"/>
      </w:pPr>
      <w:r>
        <w:rPr>
          <w:rFonts w:ascii="Arial" w:cs="Arial" w:eastAsia="Arial" w:hAnsi="Arial"/>
          <w:color w:val="333333"/>
          <w:sz w:val="22"/>
          <w:szCs w:val="22"/>
        </w:rPr>
        <w:t xml:space="preserve">Elon Musk revealed plans to merge SpaceX with his AI venture xAI, aiming to embed Grok AI models deeply into SpaceX operations. The strategic move targets fully autonomous spacecraft and robotic Mars colonies, representing one of the most ambitious AI integration efforts to date.</w:t>
      </w:r>
    </w:p>
    <w:p>
      <w:pPr>
        <w:spacing w:after="200"/>
      </w:pPr>
      <w:r>
        <w:rPr>
          <w:rFonts w:ascii="Arial" w:cs="Arial" w:eastAsia="Arial" w:hAnsi="Arial"/>
          <w:color w:val="888888"/>
          <w:sz w:val="20"/>
          <w:szCs w:val="20"/>
        </w:rPr>
        <w:t xml:space="preserve">Source: </w:t>
      </w:r>
      <w:hyperlink w:history="1" r:id="rIdlxm5ougwen9fb8hhlzotp">
        <w:r>
          <w:rPr>
            <w:rStyle w:val="Hyperlink"/>
            <w:rFonts w:ascii="Arial" w:cs="Arial" w:eastAsia="Arial" w:hAnsi="Arial"/>
            <w:sz w:val="20"/>
            <w:szCs w:val="20"/>
          </w:rPr>
          <w:t xml:space="preserve">https://fortune.com/2026/03/13/elon-musk-morgan-stanley-ai-leap-2026/</w:t>
        </w:r>
      </w:hyperlink>
    </w:p>
    <w:p>
      <w:pPr>
        <w:pBdr>
          <w:bottom w:val="single" w:color="DDDDDD" w:sz="1" w:space="1"/>
        </w:pBdr>
        <w:spacing w:after="100"/>
      </w:pPr>
    </w:p>
    <w:p>
      <w:pPr>
        <w:spacing w:after="120" w:before="300"/>
      </w:pPr>
      <w:r>
        <w:rPr>
          <w:rFonts w:ascii="Arial" w:cs="Arial" w:eastAsia="Arial" w:hAnsi="Arial"/>
          <w:b/>
          <w:bCs/>
          <w:color w:val="1B4F72"/>
          <w:sz w:val="26"/>
          <w:szCs w:val="26"/>
        </w:rPr>
        <w:t xml:space="preserve">3. OpenAI’s GPT-5.4 “Thinking” Model Matches Human Experts</w:t>
      </w:r>
      <w:r>
        <w:rPr>
          <w:rFonts w:ascii="Arial" w:cs="Arial" w:eastAsia="Arial" w:hAnsi="Arial"/>
          <w:color w:val="888888"/>
          <w:sz w:val="22"/>
          <w:szCs w:val="22"/>
        </w:rPr>
        <w:t xml:space="preserve">  (Crescendo AI)</w:t>
      </w:r>
    </w:p>
    <w:p>
      <w:pPr>
        <w:spacing w:after="80"/>
      </w:pPr>
      <w:r>
        <w:rPr>
          <w:rFonts w:ascii="Arial" w:cs="Arial" w:eastAsia="Arial" w:hAnsi="Arial"/>
          <w:color w:val="333333"/>
          <w:sz w:val="22"/>
          <w:szCs w:val="22"/>
        </w:rPr>
        <w:t xml:space="preserve">OpenAI’s latest GPT-5.4 “Thinking” model scored 83.0% on the GDPVal benchmark, placing it at or above the level of human experts on economically valuable tasks. This milestone represents a significant leap in practical AI capability for real-world professional applications.</w:t>
      </w:r>
    </w:p>
    <w:p>
      <w:pPr>
        <w:spacing w:after="200"/>
      </w:pPr>
      <w:r>
        <w:rPr>
          <w:rFonts w:ascii="Arial" w:cs="Arial" w:eastAsia="Arial" w:hAnsi="Arial"/>
          <w:color w:val="888888"/>
          <w:sz w:val="20"/>
          <w:szCs w:val="20"/>
        </w:rPr>
        <w:t xml:space="preserve">Source: </w:t>
      </w:r>
      <w:hyperlink w:history="1" r:id="rIdrt3f7rrzdewuc1x9njdon">
        <w:r>
          <w:rPr>
            <w:rStyle w:val="Hyperlink"/>
            <w:rFonts w:ascii="Arial" w:cs="Arial" w:eastAsia="Arial" w:hAnsi="Arial"/>
            <w:sz w:val="20"/>
            <w:szCs w:val="20"/>
          </w:rPr>
          <w:t xml:space="preserve">https://www.crescendo.ai/news/latest-ai-news-and-updates</w:t>
        </w:r>
      </w:hyperlink>
    </w:p>
    <w:p>
      <w:pPr>
        <w:pBdr>
          <w:bottom w:val="single" w:color="DDDDDD" w:sz="1" w:space="1"/>
        </w:pBdr>
        <w:spacing w:after="100"/>
      </w:pPr>
    </w:p>
    <w:p>
      <w:pPr>
        <w:spacing w:after="120" w:before="300"/>
      </w:pPr>
      <w:r>
        <w:rPr>
          <w:rFonts w:ascii="Arial" w:cs="Arial" w:eastAsia="Arial" w:hAnsi="Arial"/>
          <w:b/>
          <w:bCs/>
          <w:color w:val="1B4F72"/>
          <w:sz w:val="26"/>
          <w:szCs w:val="26"/>
        </w:rPr>
        <w:t xml:space="preserve">4. NVIDIA Unveils “Vera Rubin” AI Platform with H300 GPUs</w:t>
      </w:r>
      <w:r>
        <w:rPr>
          <w:rFonts w:ascii="Arial" w:cs="Arial" w:eastAsia="Arial" w:hAnsi="Arial"/>
          <w:color w:val="888888"/>
          <w:sz w:val="22"/>
          <w:szCs w:val="22"/>
        </w:rPr>
        <w:t xml:space="preserve">  (InfoWorld)</w:t>
      </w:r>
    </w:p>
    <w:p>
      <w:pPr>
        <w:spacing w:after="80"/>
      </w:pPr>
      <w:r>
        <w:rPr>
          <w:rFonts w:ascii="Arial" w:cs="Arial" w:eastAsia="Arial" w:hAnsi="Arial"/>
          <w:color w:val="333333"/>
          <w:sz w:val="22"/>
          <w:szCs w:val="22"/>
        </w:rPr>
        <w:t xml:space="preserve">NVIDIA announced its next-generation flagship AI platform codenamed “Vera Rubin,” introducing radical improvements in processing power and memory bandwidth for trillion-parameter models. The platform features new H300 GPUs and a dedicated AI foundry for custom silicon, succeeding the Blackwell architecture.</w:t>
      </w:r>
    </w:p>
    <w:p>
      <w:pPr>
        <w:spacing w:after="200"/>
      </w:pPr>
      <w:r>
        <w:rPr>
          <w:rFonts w:ascii="Arial" w:cs="Arial" w:eastAsia="Arial" w:hAnsi="Arial"/>
          <w:color w:val="888888"/>
          <w:sz w:val="20"/>
          <w:szCs w:val="20"/>
        </w:rPr>
        <w:t xml:space="preserve">Source: </w:t>
      </w:r>
      <w:hyperlink w:history="1" r:id="rIdsl-ffktycjvcrg3phlku1">
        <w:r>
          <w:rPr>
            <w:rStyle w:val="Hyperlink"/>
            <w:rFonts w:ascii="Arial" w:cs="Arial" w:eastAsia="Arial" w:hAnsi="Arial"/>
            <w:sz w:val="20"/>
            <w:szCs w:val="20"/>
          </w:rPr>
          <w:t xml:space="preserve">https://www.infoworld.com/article/4108092/6-ai-breakthroughs-that-will-define-2026.html</w:t>
        </w:r>
      </w:hyperlink>
    </w:p>
    <w:p>
      <w:pPr>
        <w:pBdr>
          <w:bottom w:val="single" w:color="DDDDDD" w:sz="1" w:space="1"/>
        </w:pBdr>
        <w:spacing w:after="100"/>
      </w:pPr>
    </w:p>
    <w:p>
      <w:pPr>
        <w:spacing w:after="120" w:before="300"/>
      </w:pPr>
      <w:r>
        <w:rPr>
          <w:rFonts w:ascii="Arial" w:cs="Arial" w:eastAsia="Arial" w:hAnsi="Arial"/>
          <w:b/>
          <w:bCs/>
          <w:color w:val="1B4F72"/>
          <w:sz w:val="26"/>
          <w:szCs w:val="26"/>
        </w:rPr>
        <w:t xml:space="preserve">5. Apple Reimagines Siri with AI Overhaul and Gemini Partnership</w:t>
      </w:r>
      <w:r>
        <w:rPr>
          <w:rFonts w:ascii="Arial" w:cs="Arial" w:eastAsia="Arial" w:hAnsi="Arial"/>
          <w:color w:val="888888"/>
          <w:sz w:val="22"/>
          <w:szCs w:val="22"/>
        </w:rPr>
        <w:t xml:space="preserve">  (AI Magazine)</w:t>
      </w:r>
    </w:p>
    <w:p>
      <w:pPr>
        <w:spacing w:after="80"/>
      </w:pPr>
      <w:r>
        <w:rPr>
          <w:rFonts w:ascii="Arial" w:cs="Arial" w:eastAsia="Arial" w:hAnsi="Arial"/>
          <w:color w:val="333333"/>
          <w:sz w:val="22"/>
          <w:szCs w:val="22"/>
        </w:rPr>
        <w:t xml:space="preserve">Apple announced a completely reimagined AI-powered Siri with context-aware capabilities, on-screen awareness, and seamless cross-app integration. The company is partnering with Google to use its 1.2 trillion parameter Gemini model, running on Apple’s Private Cloud Compute infrastructure to maintain strict privacy standards.</w:t>
      </w:r>
    </w:p>
    <w:p>
      <w:pPr>
        <w:spacing w:after="200"/>
      </w:pPr>
      <w:r>
        <w:rPr>
          <w:rFonts w:ascii="Arial" w:cs="Arial" w:eastAsia="Arial" w:hAnsi="Arial"/>
          <w:color w:val="888888"/>
          <w:sz w:val="20"/>
          <w:szCs w:val="20"/>
        </w:rPr>
        <w:t xml:space="preserve">Source: </w:t>
      </w:r>
      <w:hyperlink w:history="1" r:id="rIdcsgugxmntrf8dbey_kdvm">
        <w:r>
          <w:rPr>
            <w:rStyle w:val="Hyperlink"/>
            <w:rFonts w:ascii="Arial" w:cs="Arial" w:eastAsia="Arial" w:hAnsi="Arial"/>
            <w:sz w:val="20"/>
            <w:szCs w:val="20"/>
          </w:rPr>
          <w:t xml:space="preserve">https://aimagazine.com/</w:t>
        </w:r>
      </w:hyperlink>
    </w:p>
    <w:p>
      <w:pPr>
        <w:pBdr>
          <w:bottom w:val="single" w:color="DDDDDD" w:sz="1" w:space="1"/>
        </w:pBdr>
        <w:spacing w:after="100"/>
      </w:pPr>
    </w:p>
    <w:p>
      <w:pPr>
        <w:spacing w:after="120" w:before="300"/>
      </w:pPr>
      <w:r>
        <w:rPr>
          <w:rFonts w:ascii="Arial" w:cs="Arial" w:eastAsia="Arial" w:hAnsi="Arial"/>
          <w:b/>
          <w:bCs/>
          <w:color w:val="1B4F72"/>
          <w:sz w:val="26"/>
          <w:szCs w:val="26"/>
        </w:rPr>
        <w:t xml:space="preserve">6. Oracle Plans $50 Billion AI Infrastructure Expansion</w:t>
      </w:r>
      <w:r>
        <w:rPr>
          <w:rFonts w:ascii="Arial" w:cs="Arial" w:eastAsia="Arial" w:hAnsi="Arial"/>
          <w:color w:val="888888"/>
          <w:sz w:val="22"/>
          <w:szCs w:val="22"/>
        </w:rPr>
        <w:t xml:space="preserve">  (Crescendo AI)</w:t>
      </w:r>
    </w:p>
    <w:p>
      <w:pPr>
        <w:spacing w:after="80"/>
      </w:pPr>
      <w:r>
        <w:rPr>
          <w:rFonts w:ascii="Arial" w:cs="Arial" w:eastAsia="Arial" w:hAnsi="Arial"/>
          <w:color w:val="333333"/>
          <w:sz w:val="22"/>
          <w:szCs w:val="22"/>
        </w:rPr>
        <w:t xml:space="preserve">Oracle Corp. announced an ambitious plan to raise up to $50 billion to fund a massive expansion of its AI infrastructure. The investment signals growing enterprise demand for AI compute capacity as companies race to deploy large-scale AI systems.</w:t>
      </w:r>
    </w:p>
    <w:p>
      <w:pPr>
        <w:spacing w:after="200"/>
      </w:pPr>
      <w:r>
        <w:rPr>
          <w:rFonts w:ascii="Arial" w:cs="Arial" w:eastAsia="Arial" w:hAnsi="Arial"/>
          <w:color w:val="888888"/>
          <w:sz w:val="20"/>
          <w:szCs w:val="20"/>
        </w:rPr>
        <w:t xml:space="preserve">Source: </w:t>
      </w:r>
      <w:hyperlink w:history="1" r:id="rIde6ab1vsgqwy2cv5k0ixt9">
        <w:r>
          <w:rPr>
            <w:rStyle w:val="Hyperlink"/>
            <w:rFonts w:ascii="Arial" w:cs="Arial" w:eastAsia="Arial" w:hAnsi="Arial"/>
            <w:sz w:val="20"/>
            <w:szCs w:val="20"/>
          </w:rPr>
          <w:t xml:space="preserve">https://www.crescendo.ai/news/latest-ai-news-and-updates</w:t>
        </w:r>
      </w:hyperlink>
    </w:p>
    <w:p>
      <w:pPr>
        <w:pBdr>
          <w:bottom w:val="single" w:color="DDDDDD" w:sz="1" w:space="1"/>
        </w:pBdr>
        <w:spacing w:after="100"/>
      </w:pPr>
    </w:p>
    <w:p>
      <w:pPr>
        <w:spacing w:after="120" w:before="300"/>
      </w:pPr>
      <w:r>
        <w:rPr>
          <w:rFonts w:ascii="Arial" w:cs="Arial" w:eastAsia="Arial" w:hAnsi="Arial"/>
          <w:b/>
          <w:bCs/>
          <w:color w:val="1B4F72"/>
          <w:sz w:val="26"/>
          <w:szCs w:val="26"/>
        </w:rPr>
        <w:t xml:space="preserve">7. Samsung Targets 800 Million Gemini AI Devices by End of 2026</w:t>
      </w:r>
      <w:r>
        <w:rPr>
          <w:rFonts w:ascii="Arial" w:cs="Arial" w:eastAsia="Arial" w:hAnsi="Arial"/>
          <w:color w:val="888888"/>
          <w:sz w:val="22"/>
          <w:szCs w:val="22"/>
        </w:rPr>
        <w:t xml:space="preserve">  (AI Magazine)</w:t>
      </w:r>
    </w:p>
    <w:p>
      <w:pPr>
        <w:spacing w:after="80"/>
      </w:pPr>
      <w:r>
        <w:rPr>
          <w:rFonts w:ascii="Arial" w:cs="Arial" w:eastAsia="Arial" w:hAnsi="Arial"/>
          <w:color w:val="333333"/>
          <w:sz w:val="22"/>
          <w:szCs w:val="22"/>
        </w:rPr>
        <w:t xml:space="preserve">Samsung Electronics announced its goal to double its footprint of Gemini AI-equipped mobile devices to 800 million units by year’s end. The push will bring advanced generative AI features to mid-tier and budget smartphones and tablets, dramatically expanding consumer access to AI.</w:t>
      </w:r>
    </w:p>
    <w:p>
      <w:pPr>
        <w:spacing w:after="200"/>
      </w:pPr>
      <w:r>
        <w:rPr>
          <w:rFonts w:ascii="Arial" w:cs="Arial" w:eastAsia="Arial" w:hAnsi="Arial"/>
          <w:color w:val="888888"/>
          <w:sz w:val="20"/>
          <w:szCs w:val="20"/>
        </w:rPr>
        <w:t xml:space="preserve">Source: </w:t>
      </w:r>
      <w:hyperlink w:history="1" r:id="rIdbmze_fha-fgksnwpv1m4h">
        <w:r>
          <w:rPr>
            <w:rStyle w:val="Hyperlink"/>
            <w:rFonts w:ascii="Arial" w:cs="Arial" w:eastAsia="Arial" w:hAnsi="Arial"/>
            <w:sz w:val="20"/>
            <w:szCs w:val="20"/>
          </w:rPr>
          <w:t xml:space="preserve">https://aimagazine.com/</w:t>
        </w:r>
      </w:hyperlink>
    </w:p>
    <w:p>
      <w:pPr>
        <w:pBdr>
          <w:bottom w:val="single" w:color="DDDDDD" w:sz="1" w:space="1"/>
        </w:pBdr>
        <w:spacing w:after="100"/>
      </w:pPr>
    </w:p>
    <w:p>
      <w:pPr>
        <w:spacing w:after="120" w:before="300"/>
      </w:pPr>
      <w:r>
        <w:rPr>
          <w:rFonts w:ascii="Arial" w:cs="Arial" w:eastAsia="Arial" w:hAnsi="Arial"/>
          <w:b/>
          <w:bCs/>
          <w:color w:val="1B4F72"/>
          <w:sz w:val="26"/>
          <w:szCs w:val="26"/>
        </w:rPr>
        <w:t xml:space="preserve">8. Starcloud Raises $170M for Orbital Data Centers</w:t>
      </w:r>
      <w:r>
        <w:rPr>
          <w:rFonts w:ascii="Arial" w:cs="Arial" w:eastAsia="Arial" w:hAnsi="Arial"/>
          <w:color w:val="888888"/>
          <w:sz w:val="22"/>
          <w:szCs w:val="22"/>
        </w:rPr>
        <w:t xml:space="preserve">  (Startup Edition)</w:t>
      </w:r>
    </w:p>
    <w:p>
      <w:pPr>
        <w:spacing w:after="80"/>
      </w:pPr>
      <w:r>
        <w:rPr>
          <w:rFonts w:ascii="Arial" w:cs="Arial" w:eastAsia="Arial" w:hAnsi="Arial"/>
          <w:color w:val="333333"/>
          <w:sz w:val="22"/>
          <w:szCs w:val="22"/>
        </w:rPr>
        <w:t xml:space="preserve">Seattle-based space infrastructure startup Starcloud raised $170 million in Series A funding for its plan to build orbital data centers — cloud servers hosted in low Earth orbit powered by space solar arrays. The concept aims to solve terrestrial power and space constraints facing AI infrastructure.</w:t>
      </w:r>
    </w:p>
    <w:p>
      <w:pPr>
        <w:spacing w:after="200"/>
      </w:pPr>
      <w:r>
        <w:rPr>
          <w:rFonts w:ascii="Arial" w:cs="Arial" w:eastAsia="Arial" w:hAnsi="Arial"/>
          <w:color w:val="888888"/>
          <w:sz w:val="20"/>
          <w:szCs w:val="20"/>
        </w:rPr>
        <w:t xml:space="preserve">Source: </w:t>
      </w:r>
      <w:hyperlink w:history="1" r:id="rIdkeyoy_pv88yy8nkllzv2w">
        <w:r>
          <w:rPr>
            <w:rStyle w:val="Hyperlink"/>
            <w:rFonts w:ascii="Arial" w:cs="Arial" w:eastAsia="Arial" w:hAnsi="Arial"/>
            <w:sz w:val="20"/>
            <w:szCs w:val="20"/>
          </w:rPr>
          <w:t xml:space="preserve">https://blog.mean.ceo/ai-startup-funding-news-april-2026/</w:t>
        </w:r>
      </w:hyperlink>
    </w:p>
    <w:p>
      <w:pPr>
        <w:pBdr>
          <w:bottom w:val="single" w:color="DDDDDD" w:sz="1" w:space="1"/>
        </w:pBdr>
        <w:spacing w:after="100"/>
      </w:pPr>
    </w:p>
    <w:p>
      <w:pPr>
        <w:spacing w:after="120" w:before="300"/>
      </w:pPr>
      <w:r>
        <w:rPr>
          <w:rFonts w:ascii="Arial" w:cs="Arial" w:eastAsia="Arial" w:hAnsi="Arial"/>
          <w:b/>
          <w:bCs/>
          <w:color w:val="1B4F72"/>
          <w:sz w:val="26"/>
          <w:szCs w:val="26"/>
        </w:rPr>
        <w:t xml:space="preserve">9. Tennessee Bans AI Systems Posing as Mental Health Professionals</w:t>
      </w:r>
      <w:r>
        <w:rPr>
          <w:rFonts w:ascii="Arial" w:cs="Arial" w:eastAsia="Arial" w:hAnsi="Arial"/>
          <w:color w:val="888888"/>
          <w:sz w:val="22"/>
          <w:szCs w:val="22"/>
        </w:rPr>
        <w:t xml:space="preserve">  (Transparency Coalition)</w:t>
      </w:r>
    </w:p>
    <w:p>
      <w:pPr>
        <w:spacing w:after="80"/>
      </w:pPr>
      <w:r>
        <w:rPr>
          <w:rFonts w:ascii="Arial" w:cs="Arial" w:eastAsia="Arial" w:hAnsi="Arial"/>
          <w:color w:val="333333"/>
          <w:sz w:val="22"/>
          <w:szCs w:val="22"/>
        </w:rPr>
        <w:t xml:space="preserve">Governor Bill Lee signed SB 1580, prohibiting AI systems from representing themselves as qualified mental health professionals. The law is part of a broader wave of AI chatbot regulation, with 78 chatbot bills now active across 27 states just six weeks into the 2026 legislative season.</w:t>
      </w:r>
    </w:p>
    <w:p>
      <w:pPr>
        <w:spacing w:after="200"/>
      </w:pPr>
      <w:r>
        <w:rPr>
          <w:rFonts w:ascii="Arial" w:cs="Arial" w:eastAsia="Arial" w:hAnsi="Arial"/>
          <w:color w:val="888888"/>
          <w:sz w:val="20"/>
          <w:szCs w:val="20"/>
        </w:rPr>
        <w:t xml:space="preserve">Source: </w:t>
      </w:r>
      <w:hyperlink w:history="1" r:id="rIdtoapoelt5je8h1puzdszx">
        <w:r>
          <w:rPr>
            <w:rStyle w:val="Hyperlink"/>
            <w:rFonts w:ascii="Arial" w:cs="Arial" w:eastAsia="Arial" w:hAnsi="Arial"/>
            <w:sz w:val="20"/>
            <w:szCs w:val="20"/>
          </w:rPr>
          <w:t xml:space="preserve">https://www.transparencycoalition.ai/news/ai-legislative-update-april3-2026</w:t>
        </w:r>
      </w:hyperlink>
    </w:p>
    <w:p>
      <w:pPr>
        <w:pBdr>
          <w:bottom w:val="single" w:color="DDDDDD" w:sz="1" w:space="1"/>
        </w:pBdr>
        <w:spacing w:after="100"/>
      </w:pPr>
    </w:p>
    <w:p>
      <w:pPr>
        <w:spacing w:after="120" w:before="300"/>
      </w:pPr>
      <w:r>
        <w:rPr>
          <w:rFonts w:ascii="Arial" w:cs="Arial" w:eastAsia="Arial" w:hAnsi="Arial"/>
          <w:b/>
          <w:bCs/>
          <w:color w:val="1B4F72"/>
          <w:sz w:val="26"/>
          <w:szCs w:val="26"/>
        </w:rPr>
        <w:t xml:space="preserve">10. Colorado AI Act Set to Take Effect June 2026</w:t>
      </w:r>
      <w:r>
        <w:rPr>
          <w:rFonts w:ascii="Arial" w:cs="Arial" w:eastAsia="Arial" w:hAnsi="Arial"/>
          <w:color w:val="888888"/>
          <w:sz w:val="22"/>
          <w:szCs w:val="22"/>
        </w:rPr>
        <w:t xml:space="preserve">  (Wilson Sonsini)</w:t>
      </w:r>
    </w:p>
    <w:p>
      <w:pPr>
        <w:spacing w:after="80"/>
      </w:pPr>
      <w:r>
        <w:rPr>
          <w:rFonts w:ascii="Arial" w:cs="Arial" w:eastAsia="Arial" w:hAnsi="Arial"/>
          <w:color w:val="333333"/>
          <w:sz w:val="22"/>
          <w:szCs w:val="22"/>
        </w:rPr>
        <w:t xml:space="preserve">Colorado’s AI Act is slated to come into effect on June 30, 2026, placing substantial new responsibilities on AI developers and deployers. Requirements include taking reasonable care to avoid algorithmic discrimination and developing comprehensive risk management frameworks.</w:t>
      </w:r>
    </w:p>
    <w:p>
      <w:pPr>
        <w:spacing w:after="200"/>
      </w:pPr>
      <w:r>
        <w:rPr>
          <w:rFonts w:ascii="Arial" w:cs="Arial" w:eastAsia="Arial" w:hAnsi="Arial"/>
          <w:color w:val="888888"/>
          <w:sz w:val="20"/>
          <w:szCs w:val="20"/>
        </w:rPr>
        <w:t xml:space="preserve">Source: </w:t>
      </w:r>
      <w:hyperlink w:history="1" r:id="rId4dchurmyzpvgnikugkl7z">
        <w:r>
          <w:rPr>
            <w:rStyle w:val="Hyperlink"/>
            <w:rFonts w:ascii="Arial" w:cs="Arial" w:eastAsia="Arial" w:hAnsi="Arial"/>
            <w:sz w:val="20"/>
            <w:szCs w:val="20"/>
          </w:rPr>
          <w:t xml:space="preserve">https://www.wsgr.com/en/insights/2026-year-in-preview-ai-regulatory-developments-for-companies-to-watch-out-for.html</w:t>
        </w:r>
      </w:hyperlink>
    </w:p>
    <w:p>
      <w:pPr>
        <w:pBdr>
          <w:bottom w:val="single" w:color="DDDDDD" w:sz="1" w:space="1"/>
        </w:pBdr>
        <w:spacing w:after="100"/>
      </w:pPr>
    </w:p>
    <w:p>
      <w:pPr>
        <w:spacing w:after="120" w:before="300"/>
      </w:pPr>
      <w:r>
        <w:rPr>
          <w:rFonts w:ascii="Arial" w:cs="Arial" w:eastAsia="Arial" w:hAnsi="Arial"/>
          <w:b/>
          <w:bCs/>
          <w:color w:val="1B4F72"/>
          <w:sz w:val="26"/>
          <w:szCs w:val="26"/>
        </w:rPr>
        <w:t xml:space="preserve">11. EU AI Act Transparency Requirements Approaching August 2026 Deadline</w:t>
      </w:r>
      <w:r>
        <w:rPr>
          <w:rFonts w:ascii="Arial" w:cs="Arial" w:eastAsia="Arial" w:hAnsi="Arial"/>
          <w:color w:val="888888"/>
          <w:sz w:val="22"/>
          <w:szCs w:val="22"/>
        </w:rPr>
        <w:t xml:space="preserve">  (OneTrust)</w:t>
      </w:r>
    </w:p>
    <w:p>
      <w:pPr>
        <w:spacing w:after="80"/>
      </w:pPr>
      <w:r>
        <w:rPr>
          <w:rFonts w:ascii="Arial" w:cs="Arial" w:eastAsia="Arial" w:hAnsi="Arial"/>
          <w:color w:val="333333"/>
          <w:sz w:val="22"/>
          <w:szCs w:val="22"/>
        </w:rPr>
        <w:t xml:space="preserve">Companies face a deadline of August 2, 2026 for compliance with EU AI Act transparency requirements and rules for high-risk AI systems. However, compliance deadlines for certain high-risk categories have been pushed to late 2027 or 2028 to allow technical standards to be finalized.</w:t>
      </w:r>
    </w:p>
    <w:p>
      <w:pPr>
        <w:spacing w:after="200"/>
      </w:pPr>
      <w:r>
        <w:rPr>
          <w:rFonts w:ascii="Arial" w:cs="Arial" w:eastAsia="Arial" w:hAnsi="Arial"/>
          <w:color w:val="888888"/>
          <w:sz w:val="20"/>
          <w:szCs w:val="20"/>
        </w:rPr>
        <w:t xml:space="preserve">Source: </w:t>
      </w:r>
      <w:hyperlink w:history="1" r:id="rIdum0zp3gbii_sp_aobpah9">
        <w:r>
          <w:rPr>
            <w:rStyle w:val="Hyperlink"/>
            <w:rFonts w:ascii="Arial" w:cs="Arial" w:eastAsia="Arial" w:hAnsi="Arial"/>
            <w:sz w:val="20"/>
            <w:szCs w:val="20"/>
          </w:rPr>
          <w:t xml:space="preserve">https://www.onetrust.com/blog/where-ai-regulation-is-heading-in-2026-a-global-outlook/</w:t>
        </w:r>
      </w:hyperlink>
    </w:p>
    <w:p>
      <w:pPr>
        <w:pBdr>
          <w:bottom w:val="single" w:color="DDDDDD" w:sz="1" w:space="1"/>
        </w:pBdr>
        <w:spacing w:after="100"/>
      </w:pPr>
    </w:p>
    <w:p>
      <w:pPr>
        <w:spacing w:after="120" w:before="300"/>
      </w:pPr>
      <w:r>
        <w:rPr>
          <w:rFonts w:ascii="Arial" w:cs="Arial" w:eastAsia="Arial" w:hAnsi="Arial"/>
          <w:b/>
          <w:bCs/>
          <w:color w:val="1B4F72"/>
          <w:sz w:val="26"/>
          <w:szCs w:val="26"/>
        </w:rPr>
        <w:t xml:space="preserve">12. Morgan Stanley Warns Major AI Breakthrough Imminent</w:t>
      </w:r>
      <w:r>
        <w:rPr>
          <w:rFonts w:ascii="Arial" w:cs="Arial" w:eastAsia="Arial" w:hAnsi="Arial"/>
          <w:color w:val="888888"/>
          <w:sz w:val="22"/>
          <w:szCs w:val="22"/>
        </w:rPr>
        <w:t xml:space="preserve">  (Fortune / Yahoo Finance)</w:t>
      </w:r>
    </w:p>
    <w:p>
      <w:pPr>
        <w:spacing w:after="80"/>
      </w:pPr>
      <w:r>
        <w:rPr>
          <w:rFonts w:ascii="Arial" w:cs="Arial" w:eastAsia="Arial" w:hAnsi="Arial"/>
          <w:color w:val="333333"/>
          <w:sz w:val="22"/>
          <w:szCs w:val="22"/>
        </w:rPr>
        <w:t xml:space="preserve">Morgan Stanley issued a warning that a massive AI breakthrough is coming in the first half of 2026, driven by unprecedented compute accumulation at America’s top AI labs. The bank suggests most of the world is not prepared for the disruption this will bring.</w:t>
      </w:r>
    </w:p>
    <w:p>
      <w:pPr>
        <w:spacing w:after="200"/>
      </w:pPr>
      <w:r>
        <w:rPr>
          <w:rFonts w:ascii="Arial" w:cs="Arial" w:eastAsia="Arial" w:hAnsi="Arial"/>
          <w:color w:val="888888"/>
          <w:sz w:val="20"/>
          <w:szCs w:val="20"/>
        </w:rPr>
        <w:t xml:space="preserve">Source: </w:t>
      </w:r>
      <w:hyperlink w:history="1" r:id="rIdmoouwydbx_bjjnt-qr4g_">
        <w:r>
          <w:rPr>
            <w:rStyle w:val="Hyperlink"/>
            <w:rFonts w:ascii="Arial" w:cs="Arial" w:eastAsia="Arial" w:hAnsi="Arial"/>
            <w:sz w:val="20"/>
            <w:szCs w:val="20"/>
          </w:rPr>
          <w:t xml:space="preserve">https://finance.yahoo.com/news/morgan-stanley-warns-ai-breakthrough-072000084.html</w:t>
        </w:r>
      </w:hyperlink>
    </w:p>
    <w:p>
      <w:pPr>
        <w:pBdr>
          <w:bottom w:val="single" w:color="DDDDDD" w:sz="1" w:space="1"/>
        </w:pBdr>
        <w:spacing w:after="100"/>
      </w:pPr>
    </w:p>
    <w:p>
      <w:pPr>
        <w:spacing w:after="120" w:before="300"/>
      </w:pPr>
      <w:r>
        <w:rPr>
          <w:rFonts w:ascii="Arial" w:cs="Arial" w:eastAsia="Arial" w:hAnsi="Arial"/>
          <w:b/>
          <w:bCs/>
          <w:color w:val="1B4F72"/>
          <w:sz w:val="26"/>
          <w:szCs w:val="26"/>
        </w:rPr>
        <w:t xml:space="preserve">13. OpenAI Acquires Tech Podcast TBPN</w:t>
      </w:r>
      <w:r>
        <w:rPr>
          <w:rFonts w:ascii="Arial" w:cs="Arial" w:eastAsia="Arial" w:hAnsi="Arial"/>
          <w:color w:val="888888"/>
          <w:sz w:val="22"/>
          <w:szCs w:val="22"/>
        </w:rPr>
        <w:t xml:space="preserve">  (TechCrunch)</w:t>
      </w:r>
    </w:p>
    <w:p>
      <w:pPr>
        <w:spacing w:after="80"/>
      </w:pPr>
      <w:r>
        <w:rPr>
          <w:rFonts w:ascii="Arial" w:cs="Arial" w:eastAsia="Arial" w:hAnsi="Arial"/>
          <w:color w:val="333333"/>
          <w:sz w:val="22"/>
          <w:szCs w:val="22"/>
        </w:rPr>
        <w:t xml:space="preserve">OpenAI expanded into the creator economy by acquiring popular technology podcast TBPN. The acquisition signals the company’s ambitions beyond model development into media and content distribution.</w:t>
      </w:r>
    </w:p>
    <w:p>
      <w:pPr>
        <w:spacing w:after="200"/>
      </w:pPr>
      <w:r>
        <w:rPr>
          <w:rFonts w:ascii="Arial" w:cs="Arial" w:eastAsia="Arial" w:hAnsi="Arial"/>
          <w:color w:val="888888"/>
          <w:sz w:val="20"/>
          <w:szCs w:val="20"/>
        </w:rPr>
        <w:t xml:space="preserve">Source: </w:t>
      </w:r>
      <w:hyperlink w:history="1" r:id="rId10arepjxduiw6t5i_geip">
        <w:r>
          <w:rPr>
            <w:rStyle w:val="Hyperlink"/>
            <w:rFonts w:ascii="Arial" w:cs="Arial" w:eastAsia="Arial" w:hAnsi="Arial"/>
            <w:sz w:val="20"/>
            <w:szCs w:val="20"/>
          </w:rPr>
          <w:t xml:space="preserve">https://techcrunch.com/category/artificial-intelligence/</w:t>
        </w:r>
      </w:hyperlink>
    </w:p>
    <w:p>
      <w:pPr>
        <w:pBdr>
          <w:bottom w:val="single" w:color="1B4F72" w:sz="6" w:space="1"/>
        </w:pBdr>
        <w:spacing w:after="200" w:before="400"/>
      </w:pPr>
    </w:p>
    <w:p>
      <w:pPr>
        <w:spacing w:after="0"/>
        <w:jc w:val="center"/>
      </w:pPr>
      <w:r>
        <w:rPr>
          <w:rFonts w:ascii="Arial" w:cs="Arial" w:eastAsia="Arial" w:hAnsi="Arial"/>
          <w:i/>
          <w:iCs/>
          <w:color w:val="999999"/>
          <w:sz w:val="20"/>
          <w:szCs w:val="20"/>
        </w:rPr>
        <w:t xml:space="preserve">Compiled by Jarvis AI Newsletter Assistant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AI Weekly Briefing • April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m2qcsrxmzt9f_ek552aw" Type="http://schemas.openxmlformats.org/officeDocument/2006/relationships/hyperlink" Target="https://news.crunchbase.com/venture/record-breaking-funding-ai-global-q1-2026/" TargetMode="External"/><Relationship Id="rIdlxm5ougwen9fb8hhlzotp" Type="http://schemas.openxmlformats.org/officeDocument/2006/relationships/hyperlink" Target="https://fortune.com/2026/03/13/elon-musk-morgan-stanley-ai-leap-2026/" TargetMode="External"/><Relationship Id="rIdrt3f7rrzdewuc1x9njdon" Type="http://schemas.openxmlformats.org/officeDocument/2006/relationships/hyperlink" Target="https://www.crescendo.ai/news/latest-ai-news-and-updates" TargetMode="External"/><Relationship Id="rIdsl-ffktycjvcrg3phlku1" Type="http://schemas.openxmlformats.org/officeDocument/2006/relationships/hyperlink" Target="https://www.infoworld.com/article/4108092/6-ai-breakthroughs-that-will-define-2026.html" TargetMode="External"/><Relationship Id="rIdcsgugxmntrf8dbey_kdvm" Type="http://schemas.openxmlformats.org/officeDocument/2006/relationships/hyperlink" Target="https://aimagazine.com/" TargetMode="External"/><Relationship Id="rIde6ab1vsgqwy2cv5k0ixt9" Type="http://schemas.openxmlformats.org/officeDocument/2006/relationships/hyperlink" Target="https://www.crescendo.ai/news/latest-ai-news-and-updates" TargetMode="External"/><Relationship Id="rIdbmze_fha-fgksnwpv1m4h" Type="http://schemas.openxmlformats.org/officeDocument/2006/relationships/hyperlink" Target="https://aimagazine.com/" TargetMode="External"/><Relationship Id="rIdkeyoy_pv88yy8nkllzv2w" Type="http://schemas.openxmlformats.org/officeDocument/2006/relationships/hyperlink" Target="https://blog.mean.ceo/ai-startup-funding-news-april-2026/" TargetMode="External"/><Relationship Id="rIdtoapoelt5je8h1puzdszx" Type="http://schemas.openxmlformats.org/officeDocument/2006/relationships/hyperlink" Target="https://www.transparencycoalition.ai/news/ai-legislative-update-april3-2026" TargetMode="External"/><Relationship Id="rId4dchurmyzpvgnikugkl7z" Type="http://schemas.openxmlformats.org/officeDocument/2006/relationships/hyperlink" Target="https://www.wsgr.com/en/insights/2026-year-in-preview-ai-regulatory-developments-for-companies-to-watch-out-for.html" TargetMode="External"/><Relationship Id="rIdum0zp3gbii_sp_aobpah9" Type="http://schemas.openxmlformats.org/officeDocument/2006/relationships/hyperlink" Target="https://www.onetrust.com/blog/where-ai-regulation-is-heading-in-2026-a-global-outlook/" TargetMode="External"/><Relationship Id="rIdmoouwydbx_bjjnt-qr4g_" Type="http://schemas.openxmlformats.org/officeDocument/2006/relationships/hyperlink" Target="https://finance.yahoo.com/news/morgan-stanley-warns-ai-breakthrough-072000084.html" TargetMode="External"/><Relationship Id="rId10arepjxduiw6t5i_geip" Type="http://schemas.openxmlformats.org/officeDocument/2006/relationships/hyperlink" Target="https://techcrunch.com/category/artificial-intelligence/"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2026-04-03T18:20:56.557Z</dcterms:created>
  <dcterms:modified xsi:type="dcterms:W3CDTF">2026-04-03T18:20:56.557Z</dcterms:modified>
</cp:coreProperties>
</file>

<file path=docProps/custom.xml><?xml version="1.0" encoding="utf-8"?>
<Properties xmlns="http://schemas.openxmlformats.org/officeDocument/2006/custom-properties" xmlns:vt="http://schemas.openxmlformats.org/officeDocument/2006/docPropsVTypes"/>
</file>