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3A5F"/>
          <w:sz w:val="36"/>
          <w:szCs w:val="36"/>
        </w:rPr>
        <w:t xml:space="preserve">BUILDING MATERIALS &amp; BUILDING PRODUCTS</w:t>
      </w:r>
    </w:p>
    <w:p>
      <w:pPr>
        <w:spacing w:after="80"/>
        <w:jc w:val="center"/>
      </w:pPr>
      <w:r>
        <w:rPr>
          <w:rFonts w:ascii="Arial" w:cs="Arial" w:eastAsia="Arial" w:hAnsi="Arial"/>
          <w:b/>
          <w:bCs/>
          <w:color w:val="1E3A5F"/>
          <w:sz w:val="36"/>
          <w:szCs w:val="36"/>
        </w:rPr>
        <w:t xml:space="preserve">WEEKLY BRIEFING</w:t>
      </w:r>
    </w:p>
    <w:p>
      <w:pPr>
        <w:spacing w:after="80"/>
        <w:jc w:val="center"/>
      </w:pPr>
      <w:r>
        <w:rPr>
          <w:rFonts w:ascii="Arial" w:cs="Arial" w:eastAsia="Arial" w:hAnsi="Arial"/>
          <w:i/>
          <w:iCs/>
          <w:color w:val="6B7280"/>
          <w:sz w:val="24"/>
          <w:szCs w:val="24"/>
        </w:rPr>
        <w:t xml:space="preserve">The Biggest Building Materials &amp; Building Products Headlines This Week</w:t>
      </w:r>
    </w:p>
    <w:p>
      <w:pPr>
        <w:spacing w:after="200"/>
        <w:jc w:val="center"/>
      </w:pPr>
      <w:r>
        <w:rPr>
          <w:rFonts w:ascii="Arial" w:cs="Arial" w:eastAsia="Arial" w:hAnsi="Arial"/>
          <w:color w:val="374151"/>
          <w:sz w:val="24"/>
          <w:szCs w:val="24"/>
        </w:rPr>
        <w:t xml:space="preserve">April 6, 2026</w:t>
      </w:r>
    </w:p>
    <w:p>
      <w:pPr>
        <w:pBdr>
          <w:bottom w:val="single" w:color="1E3A5F" w:sz="6" w:space="1"/>
        </w:pBdr>
        <w:spacing w:after="360"/>
      </w:pPr>
    </w:p>
    <w:p>
      <w:pPr>
        <w:spacing w:after="120" w:before="360"/>
      </w:pPr>
      <w:r>
        <w:rPr>
          <w:rFonts w:ascii="Arial" w:cs="Arial" w:eastAsia="Arial" w:hAnsi="Arial"/>
          <w:b/>
          <w:bCs/>
          <w:color w:val="1F2937"/>
          <w:sz w:val="24"/>
          <w:szCs w:val="24"/>
        </w:rPr>
        <w:t xml:space="preserve">1. QXO Completes $2.25 Billion Acquisition of Kodiak Building Partners</w:t>
      </w:r>
      <w:r>
        <w:rPr>
          <w:rFonts w:ascii="Arial" w:cs="Arial" w:eastAsia="Arial" w:hAnsi="Arial"/>
          <w:b w:val="false"/>
          <w:bCs w:val="false"/>
          <w:i/>
          <w:iCs/>
          <w:color w:val="6B7280"/>
          <w:sz w:val="22"/>
          <w:szCs w:val="22"/>
        </w:rPr>
        <w:t xml:space="preserve"> (QXO Investor Relations)</w:t>
      </w:r>
    </w:p>
    <w:p>
      <w:pPr>
        <w:spacing w:after="80"/>
      </w:pPr>
      <w:r>
        <w:rPr>
          <w:rFonts w:ascii="Arial" w:cs="Arial" w:eastAsia="Arial" w:hAnsi="Arial"/>
          <w:color w:val="374151"/>
          <w:sz w:val="22"/>
          <w:szCs w:val="22"/>
        </w:rPr>
        <w:t xml:space="preserve">Brad Jacobs’ QXO closed its landmark $2.25 billion acquisition of Kodiak Building Partners on April 1, marking the company’s second major building-products deal after last year’s $11 billion Beacon Roofing Supply purchase. Kodiak generated approximately $2.4 billion in revenue in 2025 as a distributor of lumber, trusses, windows, doors, and roofing products. QXO now targets $50 billion in annual revenues within the next decade through continued acquisitions and organic growth.</w:t>
      </w:r>
    </w:p>
    <w:p>
      <w:pPr>
        <w:spacing w:after="240"/>
      </w:pPr>
      <w:r>
        <w:rPr>
          <w:rFonts w:ascii="Arial" w:cs="Arial" w:eastAsia="Arial" w:hAnsi="Arial"/>
          <w:color w:val="6B7280"/>
          <w:sz w:val="20"/>
          <w:szCs w:val="20"/>
        </w:rPr>
        <w:t xml:space="preserve">Source: </w:t>
      </w:r>
      <w:hyperlink w:history="1" r:id="rIdnu6akrbmgemodgndgyhw5">
        <w:r>
          <w:rPr>
            <w:rStyle w:val="Hyperlink"/>
            <w:rFonts w:ascii="Arial" w:cs="Arial" w:eastAsia="Arial" w:hAnsi="Arial"/>
            <w:sz w:val="20"/>
            <w:szCs w:val="20"/>
          </w:rPr>
          <w:t xml:space="preserve">https://investors.qxo.com/news/news-details/2026/QXO-Completes-Acquisition-of-Kodiak-Building-Partners/default.aspx</w:t>
        </w:r>
      </w:hyperlink>
    </w:p>
    <w:p>
      <w:pPr>
        <w:pBdr>
          <w:bottom w:val="single" w:color="E5E7EB" w:sz="1" w:space="8"/>
        </w:pBdr>
        <w:spacing w:after="120"/>
      </w:pPr>
    </w:p>
    <w:p>
      <w:pPr>
        <w:spacing w:after="120" w:before="360"/>
      </w:pPr>
      <w:r>
        <w:rPr>
          <w:rFonts w:ascii="Arial" w:cs="Arial" w:eastAsia="Arial" w:hAnsi="Arial"/>
          <w:b/>
          <w:bCs/>
          <w:color w:val="1F2937"/>
          <w:sz w:val="24"/>
          <w:szCs w:val="24"/>
        </w:rPr>
        <w:t xml:space="preserve">2. Tariffs Drive Construction Input Prices Up 7.1% to Start 2026</w:t>
      </w:r>
      <w:r>
        <w:rPr>
          <w:rFonts w:ascii="Arial" w:cs="Arial" w:eastAsia="Arial" w:hAnsi="Arial"/>
          <w:b w:val="false"/>
          <w:bCs w:val="false"/>
          <w:i/>
          <w:iCs/>
          <w:color w:val="6B7280"/>
          <w:sz w:val="22"/>
          <w:szCs w:val="22"/>
        </w:rPr>
        <w:t xml:space="preserve"> (Construction Dive)</w:t>
      </w:r>
    </w:p>
    <w:p>
      <w:pPr>
        <w:spacing w:after="80"/>
      </w:pPr>
      <w:r>
        <w:rPr>
          <w:rFonts w:ascii="Arial" w:cs="Arial" w:eastAsia="Arial" w:hAnsi="Arial"/>
          <w:color w:val="374151"/>
          <w:sz w:val="22"/>
          <w:szCs w:val="22"/>
        </w:rPr>
        <w:t xml:space="preserve">Nonresidential construction input prices surged at a 7.1% annualized rate in January 2026, fueled by tariff-affected materials including structural steel, aluminum, and copper wire. Steel and aluminum tariffs have reached 50% in some categories, pushing the ENR Building Cost Index up 4.2% year-over-year and adding an estimated $30 billion to the cost of residential construction investment nationwide.</w:t>
      </w:r>
    </w:p>
    <w:p>
      <w:pPr>
        <w:spacing w:after="240"/>
      </w:pPr>
      <w:r>
        <w:rPr>
          <w:rFonts w:ascii="Arial" w:cs="Arial" w:eastAsia="Arial" w:hAnsi="Arial"/>
          <w:color w:val="6B7280"/>
          <w:sz w:val="20"/>
          <w:szCs w:val="20"/>
        </w:rPr>
        <w:t xml:space="preserve">Source: </w:t>
      </w:r>
      <w:hyperlink w:history="1" r:id="rId3fulswbtbcgy1tlbtswik">
        <w:r>
          <w:rPr>
            <w:rStyle w:val="Hyperlink"/>
            <w:rFonts w:ascii="Arial" w:cs="Arial" w:eastAsia="Arial" w:hAnsi="Arial"/>
            <w:sz w:val="20"/>
            <w:szCs w:val="20"/>
          </w:rPr>
          <w:t xml:space="preserve">https://www.constructiondive.com/news/tariffs-construction-input-prices-january-2026/813419/</w:t>
        </w:r>
      </w:hyperlink>
    </w:p>
    <w:p>
      <w:pPr>
        <w:pBdr>
          <w:bottom w:val="single" w:color="E5E7EB" w:sz="1" w:space="8"/>
        </w:pBdr>
        <w:spacing w:after="120"/>
      </w:pPr>
    </w:p>
    <w:p>
      <w:pPr>
        <w:spacing w:after="120" w:before="360"/>
      </w:pPr>
      <w:r>
        <w:rPr>
          <w:rFonts w:ascii="Arial" w:cs="Arial" w:eastAsia="Arial" w:hAnsi="Arial"/>
          <w:b/>
          <w:bCs/>
          <w:color w:val="1F2937"/>
          <w:sz w:val="24"/>
          <w:szCs w:val="24"/>
        </w:rPr>
        <w:t xml:space="preserve">3. Building Material Prices Hit 3.5% Year-Over-Year — Largest Increase Since Early 2023</w:t>
      </w:r>
      <w:r>
        <w:rPr>
          <w:rFonts w:ascii="Arial" w:cs="Arial" w:eastAsia="Arial" w:hAnsi="Arial"/>
          <w:b w:val="false"/>
          <w:bCs w:val="false"/>
          <w:i/>
          <w:iCs/>
          <w:color w:val="6B7280"/>
          <w:sz w:val="22"/>
          <w:szCs w:val="22"/>
        </w:rPr>
        <w:t xml:space="preserve"> (NAHB)</w:t>
      </w:r>
    </w:p>
    <w:p>
      <w:pPr>
        <w:spacing w:after="80"/>
      </w:pPr>
      <w:r>
        <w:rPr>
          <w:rFonts w:ascii="Arial" w:cs="Arial" w:eastAsia="Arial" w:hAnsi="Arial"/>
          <w:color w:val="374151"/>
          <w:sz w:val="22"/>
          <w:szCs w:val="22"/>
        </w:rPr>
        <w:t xml:space="preserve">The National Association of Home Builders reports that building material prices rose 3.5% year-over-year, the largest annual increase since January 2023. Metal products are the standout, with metal molding and trim prices surging nearly 50% compared to last year. Meanwhile, softwood lumber and ready-mix concrete have softened, creating a mixed pricing landscape for builders.</w:t>
      </w:r>
    </w:p>
    <w:p>
      <w:pPr>
        <w:spacing w:after="240"/>
      </w:pPr>
      <w:r>
        <w:rPr>
          <w:rFonts w:ascii="Arial" w:cs="Arial" w:eastAsia="Arial" w:hAnsi="Arial"/>
          <w:color w:val="6B7280"/>
          <w:sz w:val="20"/>
          <w:szCs w:val="20"/>
        </w:rPr>
        <w:t xml:space="preserve">Source: </w:t>
      </w:r>
      <w:hyperlink w:history="1" r:id="rIdp0x6ndrbgbckwbwu2kpgu">
        <w:r>
          <w:rPr>
            <w:rStyle w:val="Hyperlink"/>
            <w:rFonts w:ascii="Arial" w:cs="Arial" w:eastAsia="Arial" w:hAnsi="Arial"/>
            <w:sz w:val="20"/>
            <w:szCs w:val="20"/>
          </w:rPr>
          <w:t xml:space="preserve">https://www.nahb.org/blog/2026/01/building-material-price-growth</w:t>
        </w:r>
      </w:hyperlink>
    </w:p>
    <w:p>
      <w:pPr>
        <w:pBdr>
          <w:bottom w:val="single" w:color="E5E7EB" w:sz="1" w:space="8"/>
        </w:pBdr>
        <w:spacing w:after="120"/>
      </w:pPr>
    </w:p>
    <w:p>
      <w:pPr>
        <w:spacing w:after="120" w:before="360"/>
      </w:pPr>
      <w:r>
        <w:rPr>
          <w:rFonts w:ascii="Arial" w:cs="Arial" w:eastAsia="Arial" w:hAnsi="Arial"/>
          <w:b/>
          <w:bCs/>
          <w:color w:val="1F2937"/>
          <w:sz w:val="24"/>
          <w:szCs w:val="24"/>
        </w:rPr>
        <w:t xml:space="preserve">4. Bain &amp; Company: Building Products M&amp;A Shifts from Scale to Scope</w:t>
      </w:r>
      <w:r>
        <w:rPr>
          <w:rFonts w:ascii="Arial" w:cs="Arial" w:eastAsia="Arial" w:hAnsi="Arial"/>
          <w:b w:val="false"/>
          <w:bCs w:val="false"/>
          <w:i/>
          <w:iCs/>
          <w:color w:val="6B7280"/>
          <w:sz w:val="22"/>
          <w:szCs w:val="22"/>
        </w:rPr>
        <w:t xml:space="preserve"> (Bain &amp; Company)</w:t>
      </w:r>
    </w:p>
    <w:p>
      <w:pPr>
        <w:spacing w:after="80"/>
      </w:pPr>
      <w:r>
        <w:rPr>
          <w:rFonts w:ascii="Arial" w:cs="Arial" w:eastAsia="Arial" w:hAnsi="Arial"/>
          <w:color w:val="374151"/>
          <w:sz w:val="22"/>
          <w:szCs w:val="22"/>
        </w:rPr>
        <w:t xml:space="preserve">Bain’s 2026 M&amp;A report finds that deal activity in building products is shifting from pure scale plays toward scope and capability acquisitions. Key examples include Lowe’s $8.8 billion acquisition of Foundation Building Materials, Home Depot’s purchase of GMS for pro-channel expansion, and CRH’s $2.1 billion buy of Eco Material Technologies. North America led with a 33% increase in deal value while other regions declined.</w:t>
      </w:r>
    </w:p>
    <w:p>
      <w:pPr>
        <w:spacing w:after="240"/>
      </w:pPr>
      <w:r>
        <w:rPr>
          <w:rFonts w:ascii="Arial" w:cs="Arial" w:eastAsia="Arial" w:hAnsi="Arial"/>
          <w:color w:val="6B7280"/>
          <w:sz w:val="20"/>
          <w:szCs w:val="20"/>
        </w:rPr>
        <w:t xml:space="preserve">Source: </w:t>
      </w:r>
      <w:hyperlink w:history="1" r:id="rId4z1adolk5tf9qfyp1csoe">
        <w:r>
          <w:rPr>
            <w:rStyle w:val="Hyperlink"/>
            <w:rFonts w:ascii="Arial" w:cs="Arial" w:eastAsia="Arial" w:hAnsi="Arial"/>
            <w:sz w:val="20"/>
            <w:szCs w:val="20"/>
          </w:rPr>
          <w:t xml:space="preserve">https://www.bain.com/insights/building-products-m-and-a-report-2026/</w:t>
        </w:r>
      </w:hyperlink>
    </w:p>
    <w:p>
      <w:pPr>
        <w:pBdr>
          <w:bottom w:val="single" w:color="E5E7EB" w:sz="1" w:space="8"/>
        </w:pBdr>
        <w:spacing w:after="120"/>
      </w:pPr>
    </w:p>
    <w:p>
      <w:pPr>
        <w:spacing w:after="120" w:before="360"/>
      </w:pPr>
      <w:r>
        <w:rPr>
          <w:rFonts w:ascii="Arial" w:cs="Arial" w:eastAsia="Arial" w:hAnsi="Arial"/>
          <w:b/>
          <w:bCs/>
          <w:color w:val="1F2937"/>
          <w:sz w:val="24"/>
          <w:szCs w:val="24"/>
        </w:rPr>
        <w:t xml:space="preserve">5. Housing Starts Jump 9.5% Year-Over-Year, But Permits Decline</w:t>
      </w:r>
      <w:r>
        <w:rPr>
          <w:rFonts w:ascii="Arial" w:cs="Arial" w:eastAsia="Arial" w:hAnsi="Arial"/>
          <w:b w:val="false"/>
          <w:bCs w:val="false"/>
          <w:i/>
          <w:iCs/>
          <w:color w:val="6B7280"/>
          <w:sz w:val="22"/>
          <w:szCs w:val="22"/>
        </w:rPr>
        <w:t xml:space="preserve"> (U.S. Census Bureau)</w:t>
      </w:r>
    </w:p>
    <w:p>
      <w:pPr>
        <w:spacing w:after="80"/>
      </w:pPr>
      <w:r>
        <w:rPr>
          <w:rFonts w:ascii="Arial" w:cs="Arial" w:eastAsia="Arial" w:hAnsi="Arial"/>
          <w:color w:val="374151"/>
          <w:sz w:val="22"/>
          <w:szCs w:val="22"/>
        </w:rPr>
        <w:t xml:space="preserve">January 2026 housing starts reached a seasonally adjusted annual rate of 1,487,000 — up 9.5% from January 2025. However, building permits fell 5.8% year-over-year to 1,376,000, signaling potential softening ahead. The gain was driven entirely by multifamily construction, while single-family starts and permitting pulled back across both segments.</w:t>
      </w:r>
    </w:p>
    <w:p>
      <w:pPr>
        <w:spacing w:after="240"/>
      </w:pPr>
      <w:r>
        <w:rPr>
          <w:rFonts w:ascii="Arial" w:cs="Arial" w:eastAsia="Arial" w:hAnsi="Arial"/>
          <w:color w:val="6B7280"/>
          <w:sz w:val="20"/>
          <w:szCs w:val="20"/>
        </w:rPr>
        <w:t xml:space="preserve">Source: </w:t>
      </w:r>
      <w:hyperlink w:history="1" r:id="rId2mxsfdyzmrkfbqrlrnpjx">
        <w:r>
          <w:rPr>
            <w:rStyle w:val="Hyperlink"/>
            <w:rFonts w:ascii="Arial" w:cs="Arial" w:eastAsia="Arial" w:hAnsi="Arial"/>
            <w:sz w:val="20"/>
            <w:szCs w:val="20"/>
          </w:rPr>
          <w:t xml:space="preserve">https://www.census.gov/construction/nrc/current/index.html</w:t>
        </w:r>
      </w:hyperlink>
    </w:p>
    <w:p>
      <w:pPr>
        <w:pBdr>
          <w:bottom w:val="single" w:color="E5E7EB" w:sz="1" w:space="8"/>
        </w:pBdr>
        <w:spacing w:after="120"/>
      </w:pPr>
    </w:p>
    <w:p>
      <w:pPr>
        <w:spacing w:after="120" w:before="360"/>
      </w:pPr>
      <w:r>
        <w:rPr>
          <w:rFonts w:ascii="Arial" w:cs="Arial" w:eastAsia="Arial" w:hAnsi="Arial"/>
          <w:b/>
          <w:bCs/>
          <w:color w:val="1F2937"/>
          <w:sz w:val="24"/>
          <w:szCs w:val="24"/>
        </w:rPr>
        <w:t xml:space="preserve">6. FastenMaster Launches ZIP Hidden Fastening System</w:t>
      </w:r>
      <w:r>
        <w:rPr>
          <w:rFonts w:ascii="Arial" w:cs="Arial" w:eastAsia="Arial" w:hAnsi="Arial"/>
          <w:b w:val="false"/>
          <w:bCs w:val="false"/>
          <w:i/>
          <w:iCs/>
          <w:color w:val="6B7280"/>
          <w:sz w:val="22"/>
          <w:szCs w:val="22"/>
        </w:rPr>
        <w:t xml:space="preserve"> (Contractor Supply Magazine)</w:t>
      </w:r>
    </w:p>
    <w:p>
      <w:pPr>
        <w:spacing w:after="80"/>
      </w:pPr>
      <w:r>
        <w:rPr>
          <w:rFonts w:ascii="Arial" w:cs="Arial" w:eastAsia="Arial" w:hAnsi="Arial"/>
          <w:color w:val="374151"/>
          <w:sz w:val="22"/>
          <w:szCs w:val="22"/>
        </w:rPr>
        <w:t xml:space="preserve">FastenMaster debuted the ZIP Hidden Fastening System at the International Builders’ Show, billing it as the industry’s first concealed fastening solution that delivers precision without sacrificing speed. The system includes three integrated components — ZipClip, the Gapper, and the ZipStick — and is compatible with leading grooved composite decking from Trex, Dekorators, and Fiberon. Nationwide shipping began in April 2026.</w:t>
      </w:r>
    </w:p>
    <w:p>
      <w:pPr>
        <w:spacing w:after="240"/>
      </w:pPr>
      <w:r>
        <w:rPr>
          <w:rFonts w:ascii="Arial" w:cs="Arial" w:eastAsia="Arial" w:hAnsi="Arial"/>
          <w:color w:val="6B7280"/>
          <w:sz w:val="20"/>
          <w:szCs w:val="20"/>
        </w:rPr>
        <w:t xml:space="preserve">Source: </w:t>
      </w:r>
      <w:hyperlink w:history="1" r:id="rId6bieqws1fmjlr_vfm-hrc">
        <w:r>
          <w:rPr>
            <w:rStyle w:val="Hyperlink"/>
            <w:rFonts w:ascii="Arial" w:cs="Arial" w:eastAsia="Arial" w:hAnsi="Arial"/>
            <w:sz w:val="20"/>
            <w:szCs w:val="20"/>
          </w:rPr>
          <w:t xml:space="preserve">https://contractorsupplymagazine.com/pages/News_260302_FastenMaster-Introduces-ZIP-Hidden-Fastening-System-at-IBS.php</w:t>
        </w:r>
      </w:hyperlink>
    </w:p>
    <w:p>
      <w:pPr>
        <w:pBdr>
          <w:bottom w:val="single" w:color="E5E7EB" w:sz="1" w:space="8"/>
        </w:pBdr>
        <w:spacing w:after="120"/>
      </w:pPr>
    </w:p>
    <w:p>
      <w:pPr>
        <w:spacing w:after="120" w:before="360"/>
      </w:pPr>
      <w:r>
        <w:rPr>
          <w:rFonts w:ascii="Arial" w:cs="Arial" w:eastAsia="Arial" w:hAnsi="Arial"/>
          <w:b/>
          <w:bCs/>
          <w:color w:val="1F2937"/>
          <w:sz w:val="24"/>
          <w:szCs w:val="24"/>
        </w:rPr>
        <w:t xml:space="preserve">7. Researchers Develop Carbon-Capturing Building Material</w:t>
      </w:r>
      <w:r>
        <w:rPr>
          <w:rFonts w:ascii="Arial" w:cs="Arial" w:eastAsia="Arial" w:hAnsi="Arial"/>
          <w:b w:val="false"/>
          <w:bCs w:val="false"/>
          <w:i/>
          <w:iCs/>
          <w:color w:val="6B7280"/>
          <w:sz w:val="22"/>
          <w:szCs w:val="22"/>
        </w:rPr>
        <w:t xml:space="preserve"> (ScienceDaily / Worcester Polytechnic Institute)</w:t>
      </w:r>
    </w:p>
    <w:p>
      <w:pPr>
        <w:spacing w:after="80"/>
      </w:pPr>
      <w:r>
        <w:rPr>
          <w:rFonts w:ascii="Arial" w:cs="Arial" w:eastAsia="Arial" w:hAnsi="Arial"/>
          <w:color w:val="374151"/>
          <w:sz w:val="22"/>
          <w:szCs w:val="22"/>
        </w:rPr>
        <w:t xml:space="preserve">Worcester Polytechnic Institute researchers created an enzymatic structural material (ESM) that removes more carbon from the atmosphere than it produces. One cubic meter of ESM sequesters over 6 kilograms of CO2, compared to the 330 kilograms emitted by conventional concrete. The material cures in hours, is repairable and recyclable, and could represent a breakthrough for sustainable construction.</w:t>
      </w:r>
    </w:p>
    <w:p>
      <w:pPr>
        <w:spacing w:after="240"/>
      </w:pPr>
      <w:r>
        <w:rPr>
          <w:rFonts w:ascii="Arial" w:cs="Arial" w:eastAsia="Arial" w:hAnsi="Arial"/>
          <w:color w:val="6B7280"/>
          <w:sz w:val="20"/>
          <w:szCs w:val="20"/>
        </w:rPr>
        <w:t xml:space="preserve">Source: </w:t>
      </w:r>
      <w:hyperlink w:history="1" r:id="rIdda3yhymhhnbzdqyq3wp1f">
        <w:r>
          <w:rPr>
            <w:rStyle w:val="Hyperlink"/>
            <w:rFonts w:ascii="Arial" w:cs="Arial" w:eastAsia="Arial" w:hAnsi="Arial"/>
            <w:sz w:val="20"/>
            <w:szCs w:val="20"/>
          </w:rPr>
          <w:t xml:space="preserve">https://www.sciencedaily.com/releases/2026/01/260121034148.htm</w:t>
        </w:r>
      </w:hyperlink>
    </w:p>
    <w:p>
      <w:pPr>
        <w:pBdr>
          <w:bottom w:val="single" w:color="E5E7EB" w:sz="1" w:space="8"/>
        </w:pBdr>
        <w:spacing w:after="120"/>
      </w:pPr>
    </w:p>
    <w:p>
      <w:pPr>
        <w:spacing w:after="120" w:before="360"/>
      </w:pPr>
      <w:r>
        <w:rPr>
          <w:rFonts w:ascii="Arial" w:cs="Arial" w:eastAsia="Arial" w:hAnsi="Arial"/>
          <w:b/>
          <w:bCs/>
          <w:color w:val="1F2937"/>
          <w:sz w:val="24"/>
          <w:szCs w:val="24"/>
        </w:rPr>
        <w:t xml:space="preserve">8. Holcim Reaches 1 Million Tons of Calcined Clay Cement and Develops Net-Zero Concrete</w:t>
      </w:r>
      <w:r>
        <w:rPr>
          <w:rFonts w:ascii="Arial" w:cs="Arial" w:eastAsia="Arial" w:hAnsi="Arial"/>
          <w:b w:val="false"/>
          <w:bCs w:val="false"/>
          <w:i/>
          <w:iCs/>
          <w:color w:val="6B7280"/>
          <w:sz w:val="22"/>
          <w:szCs w:val="22"/>
        </w:rPr>
        <w:t xml:space="preserve"> (Holcim)</w:t>
      </w:r>
    </w:p>
    <w:p>
      <w:pPr>
        <w:spacing w:after="80"/>
      </w:pPr>
      <w:r>
        <w:rPr>
          <w:rFonts w:ascii="Arial" w:cs="Arial" w:eastAsia="Arial" w:hAnsi="Arial"/>
          <w:color w:val="374151"/>
          <w:sz w:val="22"/>
          <w:szCs w:val="22"/>
        </w:rPr>
        <w:t xml:space="preserve">Holcim expects to hit 1 million tons of calcined clay cement produced in 2026 and has partnered with London’s Canary Wharf Group to develop its first net-zero concrete using biochar made from forestry residues and used coffee grounds, achieving a carbon footprint of negative 14 kg of CO2 per cubic meter. The company also unveiled proprietary concrete recycling technology that separates used concrete back into reusable aggregates and cement paste.</w:t>
      </w:r>
    </w:p>
    <w:p>
      <w:pPr>
        <w:spacing w:after="240"/>
      </w:pPr>
      <w:r>
        <w:rPr>
          <w:rFonts w:ascii="Arial" w:cs="Arial" w:eastAsia="Arial" w:hAnsi="Arial"/>
          <w:color w:val="6B7280"/>
          <w:sz w:val="20"/>
          <w:szCs w:val="20"/>
        </w:rPr>
        <w:t xml:space="preserve">Source: </w:t>
      </w:r>
      <w:hyperlink w:history="1" r:id="rIdd3zlmwy4-85lpyvhaukn1">
        <w:r>
          <w:rPr>
            <w:rStyle w:val="Hyperlink"/>
            <w:rFonts w:ascii="Arial" w:cs="Arial" w:eastAsia="Arial" w:hAnsi="Arial"/>
            <w:sz w:val="20"/>
            <w:szCs w:val="20"/>
          </w:rPr>
          <w:t xml:space="preserve">https://www.holcim.com/who-we-are/our-stories/construction-innovations-in-2026</w:t>
        </w:r>
      </w:hyperlink>
    </w:p>
    <w:p>
      <w:pPr>
        <w:pBdr>
          <w:bottom w:val="single" w:color="E5E7EB" w:sz="1" w:space="8"/>
        </w:pBdr>
        <w:spacing w:after="120"/>
      </w:pPr>
    </w:p>
    <w:p>
      <w:pPr>
        <w:spacing w:after="120" w:before="360"/>
      </w:pPr>
      <w:r>
        <w:rPr>
          <w:rFonts w:ascii="Arial" w:cs="Arial" w:eastAsia="Arial" w:hAnsi="Arial"/>
          <w:b/>
          <w:bCs/>
          <w:color w:val="1F2937"/>
          <w:sz w:val="24"/>
          <w:szCs w:val="24"/>
        </w:rPr>
        <w:t xml:space="preserve">9. 25% Tariffs on Mexican and Canadian Cement Squeeze U.S. Builders</w:t>
      </w:r>
      <w:r>
        <w:rPr>
          <w:rFonts w:ascii="Arial" w:cs="Arial" w:eastAsia="Arial" w:hAnsi="Arial"/>
          <w:b w:val="false"/>
          <w:bCs w:val="false"/>
          <w:i/>
          <w:iCs/>
          <w:color w:val="6B7280"/>
          <w:sz w:val="22"/>
          <w:szCs w:val="22"/>
        </w:rPr>
        <w:t xml:space="preserve"> (ENR / Field Materials)</w:t>
      </w:r>
    </w:p>
    <w:p>
      <w:pPr>
        <w:spacing w:after="80"/>
      </w:pPr>
      <w:r>
        <w:rPr>
          <w:rFonts w:ascii="Arial" w:cs="Arial" w:eastAsia="Arial" w:hAnsi="Arial"/>
          <w:color w:val="374151"/>
          <w:sz w:val="22"/>
          <w:szCs w:val="22"/>
        </w:rPr>
        <w:t xml:space="preserve">New 25% tariffs on cement imports from Mexico and Canada are compounding existing cost pressures for U.S. builders. Combined with a global aluminum shortage, EPA kiln regulations driving 4–6% cement price hikes, and persistent labor shortages, industry analysts say the era of affordable construction materials has ended. Contractors report at least one project cancelled or scaled back due to material quotes exceeding budgets.</w:t>
      </w:r>
    </w:p>
    <w:p>
      <w:pPr>
        <w:spacing w:after="240"/>
      </w:pPr>
      <w:r>
        <w:rPr>
          <w:rFonts w:ascii="Arial" w:cs="Arial" w:eastAsia="Arial" w:hAnsi="Arial"/>
          <w:color w:val="6B7280"/>
          <w:sz w:val="20"/>
          <w:szCs w:val="20"/>
        </w:rPr>
        <w:t xml:space="preserve">Source: </w:t>
      </w:r>
      <w:hyperlink w:history="1" r:id="rIdqgivtmcxroybqgjlp1t_9">
        <w:r>
          <w:rPr>
            <w:rStyle w:val="Hyperlink"/>
            <w:rFonts w:ascii="Arial" w:cs="Arial" w:eastAsia="Arial" w:hAnsi="Arial"/>
            <w:sz w:val="20"/>
            <w:szCs w:val="20"/>
          </w:rPr>
          <w:t xml:space="preserve">https://www.fieldmaterials.com/blog/2026-material-prices-are-a-killer-how-to-fight-back</w:t>
        </w:r>
      </w:hyperlink>
    </w:p>
    <w:p>
      <w:pPr>
        <w:pBdr>
          <w:bottom w:val="single" w:color="E5E7EB" w:sz="1" w:space="8"/>
        </w:pBdr>
        <w:spacing w:after="120"/>
      </w:pPr>
    </w:p>
    <w:p>
      <w:pPr>
        <w:spacing w:after="120" w:before="360"/>
      </w:pPr>
      <w:r>
        <w:rPr>
          <w:rFonts w:ascii="Arial" w:cs="Arial" w:eastAsia="Arial" w:hAnsi="Arial"/>
          <w:b/>
          <w:bCs/>
          <w:color w:val="1F2937"/>
          <w:sz w:val="24"/>
          <w:szCs w:val="24"/>
        </w:rPr>
        <w:t xml:space="preserve">10. NAHB Launches Blueprint to 100 Modernization Initiative</w:t>
      </w:r>
      <w:r>
        <w:rPr>
          <w:rFonts w:ascii="Arial" w:cs="Arial" w:eastAsia="Arial" w:hAnsi="Arial"/>
          <w:b w:val="false"/>
          <w:bCs w:val="false"/>
          <w:i/>
          <w:iCs/>
          <w:color w:val="6B7280"/>
          <w:sz w:val="22"/>
          <w:szCs w:val="22"/>
        </w:rPr>
        <w:t xml:space="preserve"> (NAHB)</w:t>
      </w:r>
    </w:p>
    <w:p>
      <w:pPr>
        <w:spacing w:after="80"/>
      </w:pPr>
      <w:r>
        <w:rPr>
          <w:rFonts w:ascii="Arial" w:cs="Arial" w:eastAsia="Arial" w:hAnsi="Arial"/>
          <w:color w:val="374151"/>
          <w:sz w:val="22"/>
          <w:szCs w:val="22"/>
        </w:rPr>
        <w:t xml:space="preserve">NAHB Chairman Bill Owens launched Blueprint to 100, a sweeping modernization initiative in preparation for NAHB’s 100th anniversary in 2042. The initiative coincides with April’s New Homes Month and includes customizable toolkits and resources for builders, as well as recent codes victories and advocacy for regulatory relief on building materials tariffs.</w:t>
      </w:r>
    </w:p>
    <w:p>
      <w:pPr>
        <w:spacing w:after="240"/>
      </w:pPr>
      <w:r>
        <w:rPr>
          <w:rFonts w:ascii="Arial" w:cs="Arial" w:eastAsia="Arial" w:hAnsi="Arial"/>
          <w:color w:val="6B7280"/>
          <w:sz w:val="20"/>
          <w:szCs w:val="20"/>
        </w:rPr>
        <w:t xml:space="preserve">Source: </w:t>
      </w:r>
      <w:hyperlink w:history="1" r:id="rIdrz--io3g_ottrxfu2xw7j">
        <w:r>
          <w:rPr>
            <w:rStyle w:val="Hyperlink"/>
            <w:rFonts w:ascii="Arial" w:cs="Arial" w:eastAsia="Arial" w:hAnsi="Arial"/>
            <w:sz w:val="20"/>
            <w:szCs w:val="20"/>
          </w:rPr>
          <w:t xml:space="preserve">https://www.nahb.org/blog</w:t>
        </w:r>
      </w:hyperlink>
    </w:p>
    <w:p>
      <w:pPr>
        <w:pBdr>
          <w:bottom w:val="single" w:color="E5E7EB" w:sz="1" w:space="8"/>
        </w:pBdr>
        <w:spacing w:after="120"/>
      </w:pPr>
    </w:p>
    <w:p>
      <w:pPr>
        <w:spacing w:after="120" w:before="360"/>
      </w:pPr>
      <w:r>
        <w:rPr>
          <w:rFonts w:ascii="Arial" w:cs="Arial" w:eastAsia="Arial" w:hAnsi="Arial"/>
          <w:b/>
          <w:bCs/>
          <w:color w:val="1F2937"/>
          <w:sz w:val="24"/>
          <w:szCs w:val="24"/>
        </w:rPr>
        <w:t xml:space="preserve">11. Building Products M&amp;A Poised for Growth in 2026</w:t>
      </w:r>
      <w:r>
        <w:rPr>
          <w:rFonts w:ascii="Arial" w:cs="Arial" w:eastAsia="Arial" w:hAnsi="Arial"/>
          <w:b w:val="false"/>
          <w:bCs w:val="false"/>
          <w:i/>
          <w:iCs/>
          <w:color w:val="6B7280"/>
          <w:sz w:val="22"/>
          <w:szCs w:val="22"/>
        </w:rPr>
        <w:t xml:space="preserve"> (Capstone Partners)</w:t>
      </w:r>
    </w:p>
    <w:p>
      <w:pPr>
        <w:spacing w:after="80"/>
      </w:pPr>
      <w:r>
        <w:rPr>
          <w:rFonts w:ascii="Arial" w:cs="Arial" w:eastAsia="Arial" w:hAnsi="Arial"/>
          <w:color w:val="374151"/>
          <w:sz w:val="22"/>
          <w:szCs w:val="22"/>
        </w:rPr>
        <w:t xml:space="preserve">Capstone Partners reports that building products M&amp;A enters 2026 with renewed momentum, driven by investor optimism in long-term U.S. housing market fundamentals. Large-scale deals continue to characterize the sector, with new entrants and public companies battling for market share ahead of an anticipated residential construction rebound. Accelerating commercial and institutional construction planning is expected to further fuel deal flow.</w:t>
      </w:r>
    </w:p>
    <w:p>
      <w:pPr>
        <w:spacing w:after="240"/>
      </w:pPr>
      <w:r>
        <w:rPr>
          <w:rFonts w:ascii="Arial" w:cs="Arial" w:eastAsia="Arial" w:hAnsi="Arial"/>
          <w:color w:val="6B7280"/>
          <w:sz w:val="20"/>
          <w:szCs w:val="20"/>
        </w:rPr>
        <w:t xml:space="preserve">Source: </w:t>
      </w:r>
      <w:hyperlink w:history="1" r:id="rIda1_y-wadomewat2klwzsn">
        <w:r>
          <w:rPr>
            <w:rStyle w:val="Hyperlink"/>
            <w:rFonts w:ascii="Arial" w:cs="Arial" w:eastAsia="Arial" w:hAnsi="Arial"/>
            <w:sz w:val="20"/>
            <w:szCs w:val="20"/>
          </w:rPr>
          <w:t xml:space="preserve">https://www.capstonepartners.com/insights/article-building-products-ma-update/</w:t>
        </w:r>
      </w:hyperlink>
    </w:p>
    <w:p>
      <w:pPr>
        <w:pBdr>
          <w:bottom w:val="single" w:color="E5E7EB" w:sz="1" w:space="8"/>
        </w:pBdr>
        <w:spacing w:after="120"/>
      </w:pPr>
    </w:p>
    <w:p>
      <w:pPr>
        <w:spacing w:after="120" w:before="360"/>
      </w:pPr>
      <w:r>
        <w:rPr>
          <w:rFonts w:ascii="Arial" w:cs="Arial" w:eastAsia="Arial" w:hAnsi="Arial"/>
          <w:b/>
          <w:bCs/>
          <w:color w:val="1F2937"/>
          <w:sz w:val="24"/>
          <w:szCs w:val="24"/>
        </w:rPr>
        <w:t xml:space="preserve">12. 3D Concrete Printing Moves to Scalable Industrial Production</w:t>
      </w:r>
      <w:r>
        <w:rPr>
          <w:rFonts w:ascii="Arial" w:cs="Arial" w:eastAsia="Arial" w:hAnsi="Arial"/>
          <w:b w:val="false"/>
          <w:bCs w:val="false"/>
          <w:i/>
          <w:iCs/>
          <w:color w:val="6B7280"/>
          <w:sz w:val="22"/>
          <w:szCs w:val="22"/>
        </w:rPr>
        <w:t xml:space="preserve"> (FieldEx)</w:t>
      </w:r>
    </w:p>
    <w:p>
      <w:pPr>
        <w:spacing w:after="80"/>
      </w:pPr>
      <w:r>
        <w:rPr>
          <w:rFonts w:ascii="Arial" w:cs="Arial" w:eastAsia="Arial" w:hAnsi="Arial"/>
          <w:color w:val="374151"/>
          <w:sz w:val="22"/>
          <w:szCs w:val="22"/>
        </w:rPr>
        <w:t xml:space="preserve">3D concrete printing technology has advanced from architectural novelty to scalable industrial solution, with large-scale projects now being completed up to 50% faster than traditional construction methods. The technology is attracting significant investment as builders seek to address labor shortages and reduce material waste in both residential and commercial applications.</w:t>
      </w:r>
    </w:p>
    <w:p>
      <w:pPr>
        <w:spacing w:after="240"/>
      </w:pPr>
      <w:r>
        <w:rPr>
          <w:rFonts w:ascii="Arial" w:cs="Arial" w:eastAsia="Arial" w:hAnsi="Arial"/>
          <w:color w:val="6B7280"/>
          <w:sz w:val="20"/>
          <w:szCs w:val="20"/>
        </w:rPr>
        <w:t xml:space="preserve">Source: </w:t>
      </w:r>
      <w:hyperlink w:history="1" r:id="rIdq1-selibgcrqrtoiz8fje">
        <w:r>
          <w:rPr>
            <w:rStyle w:val="Hyperlink"/>
            <w:rFonts w:ascii="Arial" w:cs="Arial" w:eastAsia="Arial" w:hAnsi="Arial"/>
            <w:sz w:val="20"/>
            <w:szCs w:val="20"/>
          </w:rPr>
          <w:t xml:space="preserve">https://www.fieldex.com/en/blog/top-18-construction-industry-trends-and-innovations-to-watch</w:t>
        </w:r>
      </w:hyperlink>
    </w:p>
    <w:p>
      <w:pPr>
        <w:pBdr>
          <w:bottom w:val="single" w:color="E5E7EB" w:sz="1" w:space="8"/>
        </w:pBdr>
        <w:spacing w:after="120"/>
      </w:pPr>
    </w:p>
    <w:p>
      <w:pPr>
        <w:spacing w:after="120" w:before="360"/>
      </w:pPr>
      <w:r>
        <w:rPr>
          <w:rFonts w:ascii="Arial" w:cs="Arial" w:eastAsia="Arial" w:hAnsi="Arial"/>
          <w:b/>
          <w:bCs/>
          <w:color w:val="1F2937"/>
          <w:sz w:val="24"/>
          <w:szCs w:val="24"/>
        </w:rPr>
        <w:t xml:space="preserve">13. Construction Tech Startups Raise $124.5M in Q4 Funding</w:t>
      </w:r>
      <w:r>
        <w:rPr>
          <w:rFonts w:ascii="Arial" w:cs="Arial" w:eastAsia="Arial" w:hAnsi="Arial"/>
          <w:b w:val="false"/>
          <w:bCs w:val="false"/>
          <w:i/>
          <w:iCs/>
          <w:color w:val="6B7280"/>
          <w:sz w:val="22"/>
          <w:szCs w:val="22"/>
        </w:rPr>
        <w:t xml:space="preserve"> (Construction Dive)</w:t>
      </w:r>
    </w:p>
    <w:p>
      <w:pPr>
        <w:spacing w:after="80"/>
      </w:pPr>
      <w:r>
        <w:rPr>
          <w:rFonts w:ascii="Arial" w:cs="Arial" w:eastAsia="Arial" w:hAnsi="Arial"/>
          <w:color w:val="374151"/>
          <w:sz w:val="22"/>
          <w:szCs w:val="22"/>
        </w:rPr>
        <w:t xml:space="preserve">Six construction technology startups collectively raised $124.5 million in new funding, headlined by PermitFlow’s $54 million Series B for AI-powered permitting, Kojo’s $10 million Series C extension from Wesco International for materials management, and Unlimited Industries’ $12 million seed round co-led by Andreessen Horowitz for AI-native construction. The deals signal growing venture interest in building-industry digitization.</w:t>
      </w:r>
    </w:p>
    <w:p>
      <w:pPr>
        <w:spacing w:after="240"/>
      </w:pPr>
      <w:r>
        <w:rPr>
          <w:rFonts w:ascii="Arial" w:cs="Arial" w:eastAsia="Arial" w:hAnsi="Arial"/>
          <w:color w:val="6B7280"/>
          <w:sz w:val="20"/>
          <w:szCs w:val="20"/>
        </w:rPr>
        <w:t xml:space="preserve">Source: </w:t>
      </w:r>
      <w:hyperlink w:history="1" r:id="rId5eg_tbljmcv86uhksamyq">
        <w:r>
          <w:rPr>
            <w:rStyle w:val="Hyperlink"/>
            <w:rFonts w:ascii="Arial" w:cs="Arial" w:eastAsia="Arial" w:hAnsi="Arial"/>
            <w:sz w:val="20"/>
            <w:szCs w:val="20"/>
          </w:rPr>
          <w:t xml:space="preserve">https://www.constructiondive.com/news/construction-tech-funding-Q4-2025/808986/</w:t>
        </w:r>
      </w:hyperlink>
    </w:p>
    <w:p>
      <w:pPr>
        <w:pBdr>
          <w:bottom w:val="single" w:color="1E3A5F" w:sz="4" w:space="1"/>
        </w:pBdr>
        <w:spacing w:before="480"/>
      </w:pPr>
    </w:p>
    <w:p>
      <w:pPr>
        <w:spacing w:before="200"/>
        <w:jc w:val="center"/>
      </w:pPr>
      <w:r>
        <w:rPr>
          <w:rFonts w:ascii="Arial" w:cs="Arial" w:eastAsia="Arial" w:hAnsi="Arial"/>
          <w:i/>
          <w:iCs/>
          <w:color w:val="9CA3AF"/>
          <w:sz w:val="20"/>
          <w:szCs w:val="20"/>
        </w:rPr>
        <w:t xml:space="preserve">Compiled by Jarvis AI Newsletter Assistant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u6akrbmgemodgndgyhw5" Type="http://schemas.openxmlformats.org/officeDocument/2006/relationships/hyperlink" Target="https://investors.qxo.com/news/news-details/2026/QXO-Completes-Acquisition-of-Kodiak-Building-Partners/default.aspx" TargetMode="External"/><Relationship Id="rId3fulswbtbcgy1tlbtswik" Type="http://schemas.openxmlformats.org/officeDocument/2006/relationships/hyperlink" Target="https://www.constructiondive.com/news/tariffs-construction-input-prices-january-2026/813419/" TargetMode="External"/><Relationship Id="rIdp0x6ndrbgbckwbwu2kpgu" Type="http://schemas.openxmlformats.org/officeDocument/2006/relationships/hyperlink" Target="https://www.nahb.org/blog/2026/01/building-material-price-growth" TargetMode="External"/><Relationship Id="rId4z1adolk5tf9qfyp1csoe" Type="http://schemas.openxmlformats.org/officeDocument/2006/relationships/hyperlink" Target="https://www.bain.com/insights/building-products-m-and-a-report-2026/" TargetMode="External"/><Relationship Id="rId2mxsfdyzmrkfbqrlrnpjx" Type="http://schemas.openxmlformats.org/officeDocument/2006/relationships/hyperlink" Target="https://www.census.gov/construction/nrc/current/index.html" TargetMode="External"/><Relationship Id="rId6bieqws1fmjlr_vfm-hrc" Type="http://schemas.openxmlformats.org/officeDocument/2006/relationships/hyperlink" Target="https://contractorsupplymagazine.com/pages/News_260302_FastenMaster-Introduces-ZIP-Hidden-Fastening-System-at-IBS.php" TargetMode="External"/><Relationship Id="rIdda3yhymhhnbzdqyq3wp1f" Type="http://schemas.openxmlformats.org/officeDocument/2006/relationships/hyperlink" Target="https://www.sciencedaily.com/releases/2026/01/260121034148.htm" TargetMode="External"/><Relationship Id="rIdd3zlmwy4-85lpyvhaukn1" Type="http://schemas.openxmlformats.org/officeDocument/2006/relationships/hyperlink" Target="https://www.holcim.com/who-we-are/our-stories/construction-innovations-in-2026" TargetMode="External"/><Relationship Id="rIdqgivtmcxroybqgjlp1t_9" Type="http://schemas.openxmlformats.org/officeDocument/2006/relationships/hyperlink" Target="https://www.fieldmaterials.com/blog/2026-material-prices-are-a-killer-how-to-fight-back" TargetMode="External"/><Relationship Id="rIdrz--io3g_ottrxfu2xw7j" Type="http://schemas.openxmlformats.org/officeDocument/2006/relationships/hyperlink" Target="https://www.nahb.org/blog" TargetMode="External"/><Relationship Id="rIda1_y-wadomewat2klwzsn" Type="http://schemas.openxmlformats.org/officeDocument/2006/relationships/hyperlink" Target="https://www.capstonepartners.com/insights/article-building-products-ma-update/" TargetMode="External"/><Relationship Id="rIdq1-selibgcrqrtoiz8fje" Type="http://schemas.openxmlformats.org/officeDocument/2006/relationships/hyperlink" Target="https://www.fieldex.com/en/blog/top-18-construction-industry-trends-and-innovations-to-watch" TargetMode="External"/><Relationship Id="rId5eg_tbljmcv86uhksamyq" Type="http://schemas.openxmlformats.org/officeDocument/2006/relationships/hyperlink" Target="https://www.constructiondive.com/news/construction-tech-funding-Q4-2025/808986/"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2026-04-06T14:49:46.998Z</dcterms:created>
  <dcterms:modified xsi:type="dcterms:W3CDTF">2026-04-06T14:49:47.000Z</dcterms:modified>
</cp:coreProperties>
</file>

<file path=docProps/custom.xml><?xml version="1.0" encoding="utf-8"?>
<Properties xmlns="http://schemas.openxmlformats.org/officeDocument/2006/custom-properties" xmlns:vt="http://schemas.openxmlformats.org/officeDocument/2006/docPropsVTypes"/>
</file>