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47FE1F7" w14:textId="03414863" w:rsidR="002E15C2" w:rsidRDefault="002E15C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4B1AA4" w14:paraId="33DFAD9A" w14:textId="77777777" w:rsidTr="001C6F20">
        <w:tc>
          <w:tcPr>
            <w:tcW w:w="8516" w:type="dxa"/>
          </w:tcPr>
          <w:p w14:paraId="590F1D30" w14:textId="79F6D944" w:rsidR="004B1AA4" w:rsidRDefault="00900015" w:rsidP="001B3EB7">
            <w:r>
              <w:t>TODO</w:t>
            </w:r>
          </w:p>
        </w:tc>
      </w:tr>
      <w:tr w:rsidR="004B1AA4" w14:paraId="3DC932AA" w14:textId="77777777" w:rsidTr="001C6F20">
        <w:tc>
          <w:tcPr>
            <w:tcW w:w="8516" w:type="dxa"/>
          </w:tcPr>
          <w:p w14:paraId="2713CDC1" w14:textId="036AE764" w:rsidR="004B1AA4" w:rsidRDefault="004B1AA4" w:rsidP="001B3EB7">
            <w:r>
              <w:t xml:space="preserve">Figure 1: location of NZ with inset showing the </w:t>
            </w:r>
            <w:commentRangeStart w:id="0"/>
            <w:r>
              <w:t>topography</w:t>
            </w:r>
            <w:commentRangeEnd w:id="0"/>
            <w:r w:rsidR="005E75CF">
              <w:rPr>
                <w:rStyle w:val="CommentReference"/>
              </w:rPr>
              <w:commentReference w:id="0"/>
            </w:r>
          </w:p>
        </w:tc>
      </w:tr>
    </w:tbl>
    <w:p w14:paraId="290CA2AA" w14:textId="77777777" w:rsidR="009C2A21" w:rsidRDefault="009C2A21"/>
    <w:p w14:paraId="64C916BE" w14:textId="74CFB3A0" w:rsidR="009C2A21" w:rsidRDefault="009C2A21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4B1AA4" w14:paraId="7AED9448" w14:textId="77777777" w:rsidTr="001C6F20">
        <w:tc>
          <w:tcPr>
            <w:tcW w:w="8516" w:type="dxa"/>
          </w:tcPr>
          <w:p w14:paraId="5A90AA99" w14:textId="4B9B6F27" w:rsidR="004B1AA4" w:rsidRDefault="00900015" w:rsidP="00900015">
            <w:pPr>
              <w:tabs>
                <w:tab w:val="left" w:pos="1775"/>
              </w:tabs>
              <w:jc w:val="both"/>
            </w:pPr>
            <w:r>
              <w:t>TODO</w:t>
            </w:r>
          </w:p>
        </w:tc>
      </w:tr>
      <w:tr w:rsidR="004B1AA4" w14:paraId="026D97FC" w14:textId="77777777" w:rsidTr="001C6F20">
        <w:tc>
          <w:tcPr>
            <w:tcW w:w="8516" w:type="dxa"/>
          </w:tcPr>
          <w:p w14:paraId="524028E4" w14:textId="5F2AF88F" w:rsidR="004B1AA4" w:rsidRDefault="004B1AA4" w:rsidP="001B3EB7">
            <w:r>
              <w:t xml:space="preserve">Figure 2: OLR anomalies associated with MJO phases over 20N – 20S </w:t>
            </w:r>
          </w:p>
        </w:tc>
      </w:tr>
    </w:tbl>
    <w:p w14:paraId="5CBD610D" w14:textId="77777777" w:rsidR="004B1AA4" w:rsidRDefault="004B1AA4"/>
    <w:p w14:paraId="57146283" w14:textId="77777777" w:rsidR="004B1AA4" w:rsidRDefault="004B1AA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6"/>
      </w:tblGrid>
      <w:tr w:rsidR="004B1AA4" w14:paraId="22746E3C" w14:textId="77777777" w:rsidTr="001C6F20">
        <w:tc>
          <w:tcPr>
            <w:tcW w:w="8516" w:type="dxa"/>
          </w:tcPr>
          <w:p w14:paraId="28F036D6" w14:textId="6E0F4EE4" w:rsidR="004B1AA4" w:rsidRDefault="00AC7388">
            <w:r>
              <w:rPr>
                <w:noProof/>
              </w:rPr>
              <w:drawing>
                <wp:inline distT="0" distB="0" distL="0" distR="0" wp14:anchorId="5C526C46" wp14:editId="1D2A0C60">
                  <wp:extent cx="5270500" cy="5270500"/>
                  <wp:effectExtent l="0" t="0" r="1270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mposite_rain_MJO_phase_NDJFM_unfiltered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27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AA4" w14:paraId="41AD99C5" w14:textId="77777777" w:rsidTr="001C6F20">
        <w:tc>
          <w:tcPr>
            <w:tcW w:w="8516" w:type="dxa"/>
          </w:tcPr>
          <w:p w14:paraId="67B5BA01" w14:textId="373BA73E" w:rsidR="004B1AA4" w:rsidRDefault="004B1AA4">
            <w:r>
              <w:t xml:space="preserve">Figure 3: Rainfall anomalies (mm/day) in NZ from the VCSN dataset associated with each MJO phase (only days where the MJO amplitude exceeds 1 std. have been included). </w:t>
            </w:r>
          </w:p>
        </w:tc>
      </w:tr>
    </w:tbl>
    <w:p w14:paraId="44141248" w14:textId="77777777" w:rsidR="004B1AA4" w:rsidRDefault="004B1AA4"/>
    <w:p w14:paraId="177CB109" w14:textId="77777777" w:rsidR="000E492E" w:rsidRDefault="000E492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0E492E" w14:paraId="60A894AF" w14:textId="77777777" w:rsidTr="001C6F20">
        <w:tc>
          <w:tcPr>
            <w:tcW w:w="8516" w:type="dxa"/>
          </w:tcPr>
          <w:p w14:paraId="0D17AF31" w14:textId="76BA7BC6" w:rsidR="000E492E" w:rsidRDefault="00BB1675" w:rsidP="001B3EB7">
            <w:r>
              <w:t>TODO</w:t>
            </w:r>
          </w:p>
        </w:tc>
      </w:tr>
      <w:tr w:rsidR="000E492E" w14:paraId="0DD74B9E" w14:textId="77777777" w:rsidTr="001C6F20">
        <w:tc>
          <w:tcPr>
            <w:tcW w:w="8516" w:type="dxa"/>
          </w:tcPr>
          <w:p w14:paraId="3E5CEC05" w14:textId="31851A53" w:rsidR="000E492E" w:rsidRDefault="000E492E" w:rsidP="000E492E">
            <w:r>
              <w:t xml:space="preserve">Figure 4: figure showing the location of the 2 regional rainfall indices: western flank of the South Island (region 1), Coromandel / bay of plenty (region 2) </w:t>
            </w:r>
          </w:p>
        </w:tc>
      </w:tr>
    </w:tbl>
    <w:p w14:paraId="684107FC" w14:textId="77777777" w:rsidR="004B1AA4" w:rsidRDefault="004B1AA4"/>
    <w:p w14:paraId="21DC4DB4" w14:textId="77777777" w:rsidR="004B1AA4" w:rsidRDefault="004B1AA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264A13" w14:paraId="1C9A3F80" w14:textId="77777777" w:rsidTr="001C6F20">
        <w:tc>
          <w:tcPr>
            <w:tcW w:w="8516" w:type="dxa"/>
          </w:tcPr>
          <w:p w14:paraId="38AB3EF0" w14:textId="3842EFE9" w:rsidR="00264A13" w:rsidRDefault="00B85C07" w:rsidP="001B3EB7">
            <w:r>
              <w:t>TODO</w:t>
            </w:r>
          </w:p>
        </w:tc>
      </w:tr>
      <w:tr w:rsidR="00264A13" w14:paraId="0C1E2AB5" w14:textId="77777777" w:rsidTr="001C6F20">
        <w:tc>
          <w:tcPr>
            <w:tcW w:w="8516" w:type="dxa"/>
          </w:tcPr>
          <w:p w14:paraId="6482E1D2" w14:textId="4E994567" w:rsidR="00264A13" w:rsidRDefault="00264A13" w:rsidP="00264A13">
            <w:r>
              <w:lastRenderedPageBreak/>
              <w:t xml:space="preserve">Figure 5: composite rainfall anomalies (box and </w:t>
            </w:r>
            <w:proofErr w:type="gramStart"/>
            <w:r>
              <w:t>whiskers ?</w:t>
            </w:r>
            <w:proofErr w:type="gramEnd"/>
            <w:r>
              <w:t xml:space="preserve">) as  a function of the MJO phases for region 1 and 2 </w:t>
            </w:r>
          </w:p>
        </w:tc>
      </w:tr>
    </w:tbl>
    <w:p w14:paraId="1B9DAF3C" w14:textId="77777777" w:rsidR="004B1AA4" w:rsidRDefault="004B1AA4"/>
    <w:p w14:paraId="49ABE561" w14:textId="77777777" w:rsidR="00D06778" w:rsidRDefault="00D06778" w:rsidP="00D0677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D06778" w14:paraId="7C17F87E" w14:textId="77777777" w:rsidTr="00CE4103">
        <w:tc>
          <w:tcPr>
            <w:tcW w:w="8516" w:type="dxa"/>
          </w:tcPr>
          <w:p w14:paraId="46606BE5" w14:textId="621416A0" w:rsidR="00D06778" w:rsidRDefault="00CE4103" w:rsidP="00CE41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B4D88F" wp14:editId="758EDF44">
                  <wp:extent cx="4895850" cy="889254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JOcompo_UVZ700_NDJFM_test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889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6778" w14:paraId="5BB78ABD" w14:textId="77777777" w:rsidTr="00CE4103">
        <w:tc>
          <w:tcPr>
            <w:tcW w:w="8516" w:type="dxa"/>
          </w:tcPr>
          <w:p w14:paraId="3EA504D7" w14:textId="1EBAB388" w:rsidR="00D06778" w:rsidRDefault="00D06778" w:rsidP="00D06778">
            <w:r>
              <w:t>Figure 6: composite circulation (hgt700</w:t>
            </w:r>
            <w:proofErr w:type="gramStart"/>
            <w:r>
              <w:t>)  and</w:t>
            </w:r>
            <w:proofErr w:type="gramEnd"/>
            <w:r>
              <w:t xml:space="preserve"> vector wind anomalies over the NZ region (NCEP/NCAR)</w:t>
            </w:r>
            <w:r w:rsidR="008B7EB9">
              <w:t>. HGT 700 anomalies significant at the 90 % confidence level (Student t-test) are shaded. Only vector wind anomalies significant at the same level (</w:t>
            </w:r>
            <w:proofErr w:type="spellStart"/>
            <w:r w:rsidR="008B7EB9">
              <w:t>Hotelling</w:t>
            </w:r>
            <w:proofErr w:type="spellEnd"/>
            <w:r w:rsidR="008B7EB9">
              <w:t xml:space="preserve"> test) are displayed.</w:t>
            </w:r>
          </w:p>
        </w:tc>
      </w:tr>
    </w:tbl>
    <w:p w14:paraId="0B585728" w14:textId="77777777" w:rsidR="004B1AA4" w:rsidRDefault="004B1AA4"/>
    <w:p w14:paraId="2B525E50" w14:textId="77777777" w:rsidR="00D06778" w:rsidRDefault="00D06778"/>
    <w:tbl>
      <w:tblPr>
        <w:tblStyle w:val="TableGrid"/>
        <w:tblW w:w="883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6"/>
        <w:gridCol w:w="4448"/>
        <w:gridCol w:w="15"/>
      </w:tblGrid>
      <w:tr w:rsidR="002D62C3" w14:paraId="69464536" w14:textId="77777777" w:rsidTr="002D62C3">
        <w:trPr>
          <w:jc w:val="center"/>
        </w:trPr>
        <w:tc>
          <w:tcPr>
            <w:tcW w:w="4376" w:type="dxa"/>
          </w:tcPr>
          <w:p w14:paraId="1139E881" w14:textId="18DC468D" w:rsidR="002D62C3" w:rsidRDefault="002D62C3" w:rsidP="00C534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B5548" wp14:editId="72D3E0A0">
                  <wp:extent cx="2628900" cy="2628900"/>
                  <wp:effectExtent l="0" t="0" r="12700" b="1270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sonal_cycle_Kidson_types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3" w:type="dxa"/>
            <w:gridSpan w:val="2"/>
          </w:tcPr>
          <w:p w14:paraId="2AC52C6E" w14:textId="3FFEF984" w:rsidR="002D62C3" w:rsidRDefault="002D62C3" w:rsidP="00C534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B72208" wp14:editId="6452C01B">
                  <wp:extent cx="2697441" cy="2286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limatology_freq_Kidson_types_NDJFM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978" cy="22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73" w14:paraId="132CA234" w14:textId="77777777" w:rsidTr="002D62C3">
        <w:trPr>
          <w:gridAfter w:val="1"/>
          <w:wAfter w:w="15" w:type="dxa"/>
          <w:jc w:val="center"/>
        </w:trPr>
        <w:tc>
          <w:tcPr>
            <w:tcW w:w="8824" w:type="dxa"/>
            <w:gridSpan w:val="2"/>
          </w:tcPr>
          <w:p w14:paraId="47DA0CDF" w14:textId="07E990D1" w:rsidR="008D7573" w:rsidRDefault="008D7573" w:rsidP="00FE1588">
            <w:r>
              <w:t xml:space="preserve">Figure 7: </w:t>
            </w:r>
            <w:proofErr w:type="spellStart"/>
            <w:r>
              <w:t>Kidson</w:t>
            </w:r>
            <w:proofErr w:type="spellEnd"/>
            <w:r>
              <w:t xml:space="preserve"> types archetypes </w:t>
            </w:r>
            <w:r w:rsidR="00E77E93">
              <w:t xml:space="preserve">and </w:t>
            </w:r>
            <w:commentRangeStart w:id="1"/>
            <w:r w:rsidR="00E77E93">
              <w:t>characteristics</w:t>
            </w:r>
            <w:commentRangeEnd w:id="1"/>
            <w:r w:rsidR="00914A31">
              <w:rPr>
                <w:rStyle w:val="CommentReference"/>
              </w:rPr>
              <w:commentReference w:id="1"/>
            </w:r>
          </w:p>
        </w:tc>
      </w:tr>
    </w:tbl>
    <w:p w14:paraId="11F8DAE3" w14:textId="77777777" w:rsidR="00D06778" w:rsidRDefault="00D06778"/>
    <w:p w14:paraId="23506210" w14:textId="77777777" w:rsidR="00D36A52" w:rsidRDefault="00D36A5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84"/>
        <w:gridCol w:w="5296"/>
      </w:tblGrid>
      <w:tr w:rsidR="00C5349D" w14:paraId="7266A067" w14:textId="77777777" w:rsidTr="00CE4103">
        <w:tc>
          <w:tcPr>
            <w:tcW w:w="4258" w:type="dxa"/>
          </w:tcPr>
          <w:p w14:paraId="236287C3" w14:textId="74878BE2" w:rsidR="00C5349D" w:rsidRDefault="00C5349D" w:rsidP="008D7573">
            <w:r>
              <w:rPr>
                <w:noProof/>
              </w:rPr>
              <w:drawing>
                <wp:inline distT="0" distB="0" distL="0" distR="0" wp14:anchorId="0F0E59DC" wp14:editId="1C3B40AB">
                  <wp:extent cx="2215677" cy="3165358"/>
                  <wp:effectExtent l="0" t="0" r="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ssai_persistence.png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677" cy="316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8" w:type="dxa"/>
          </w:tcPr>
          <w:p w14:paraId="5F8452BA" w14:textId="5149A4B4" w:rsidR="00C5349D" w:rsidRDefault="00C5349D" w:rsidP="008D7573">
            <w:r>
              <w:rPr>
                <w:noProof/>
              </w:rPr>
              <w:drawing>
                <wp:inline distT="0" distB="0" distL="0" distR="0" wp14:anchorId="11405BB2" wp14:editId="4D74C56C">
                  <wp:extent cx="3220454" cy="3220454"/>
                  <wp:effectExtent l="0" t="0" r="5715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orr_plot_regime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454" cy="3220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573" w14:paraId="24AFD274" w14:textId="77777777" w:rsidTr="00CE4103">
        <w:tc>
          <w:tcPr>
            <w:tcW w:w="8516" w:type="dxa"/>
            <w:gridSpan w:val="2"/>
          </w:tcPr>
          <w:p w14:paraId="5B429736" w14:textId="2B2780A5" w:rsidR="008D7573" w:rsidRDefault="008D7573" w:rsidP="008D7573">
            <w:r>
              <w:t xml:space="preserve">Figure 8: </w:t>
            </w:r>
            <w:proofErr w:type="spellStart"/>
            <w:r w:rsidR="006D4F62">
              <w:t>Kidson</w:t>
            </w:r>
            <w:proofErr w:type="spellEnd"/>
            <w:r w:rsidR="006D4F62">
              <w:t xml:space="preserve"> types distribution, persistence, preferred transition </w:t>
            </w:r>
            <w:proofErr w:type="spellStart"/>
            <w:r w:rsidR="006D4F62">
              <w:t>etc</w:t>
            </w:r>
            <w:proofErr w:type="spellEnd"/>
          </w:p>
        </w:tc>
      </w:tr>
    </w:tbl>
    <w:p w14:paraId="12F1F64F" w14:textId="77777777" w:rsidR="00D06778" w:rsidRDefault="00D0677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CD038E" w14:paraId="7C28D8B8" w14:textId="77777777" w:rsidTr="00C5349D">
        <w:tc>
          <w:tcPr>
            <w:tcW w:w="8516" w:type="dxa"/>
          </w:tcPr>
          <w:p w14:paraId="13D5624D" w14:textId="1235BDFE" w:rsidR="00CD038E" w:rsidRDefault="002D62C3" w:rsidP="001B3EB7">
            <w:r>
              <w:rPr>
                <w:noProof/>
              </w:rPr>
              <w:drawing>
                <wp:inline distT="0" distB="0" distL="0" distR="0" wp14:anchorId="32C676F1" wp14:editId="3BCDF6EE">
                  <wp:extent cx="5755640" cy="5780405"/>
                  <wp:effectExtent l="0" t="0" r="10160" b="107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dson_types_frequency_anomalies_NDJFM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578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38E" w14:paraId="496FA562" w14:textId="77777777" w:rsidTr="00C5349D">
        <w:tc>
          <w:tcPr>
            <w:tcW w:w="8516" w:type="dxa"/>
          </w:tcPr>
          <w:p w14:paraId="460F0640" w14:textId="69A5B05B" w:rsidR="00CD038E" w:rsidRDefault="00CD038E" w:rsidP="00CD038E">
            <w:r>
              <w:t xml:space="preserve">Figure 9: Changes in </w:t>
            </w:r>
            <w:proofErr w:type="spellStart"/>
            <w:r>
              <w:t>Kidson</w:t>
            </w:r>
            <w:proofErr w:type="spellEnd"/>
            <w:r>
              <w:t xml:space="preserve"> type frequency as a function of the MJO phase</w:t>
            </w:r>
            <w:r w:rsidR="00D461F2">
              <w:t>.</w:t>
            </w:r>
          </w:p>
        </w:tc>
      </w:tr>
    </w:tbl>
    <w:p w14:paraId="62312E98" w14:textId="77777777" w:rsidR="00CD038E" w:rsidRDefault="00CD038E"/>
    <w:p w14:paraId="262AE119" w14:textId="77777777" w:rsidR="00022F98" w:rsidRDefault="00022F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6"/>
      </w:tblGrid>
      <w:tr w:rsidR="007513E9" w14:paraId="52CAF0EB" w14:textId="77777777" w:rsidTr="001C6F20">
        <w:tc>
          <w:tcPr>
            <w:tcW w:w="8516" w:type="dxa"/>
          </w:tcPr>
          <w:p w14:paraId="156EB2B8" w14:textId="77777777" w:rsidR="007513E9" w:rsidRDefault="007513E9" w:rsidP="001B3EB7"/>
        </w:tc>
      </w:tr>
      <w:tr w:rsidR="007513E9" w14:paraId="03F91663" w14:textId="77777777" w:rsidTr="001C6F20">
        <w:tc>
          <w:tcPr>
            <w:tcW w:w="8516" w:type="dxa"/>
          </w:tcPr>
          <w:p w14:paraId="4E894A6D" w14:textId="73A9E59D" w:rsidR="007513E9" w:rsidRDefault="007513E9" w:rsidP="007513E9">
            <w:r>
              <w:t>Figure 10: rainfall anomalies associated with some types (chose</w:t>
            </w:r>
            <w:r w:rsidR="00A90CD6">
              <w:t>n)</w:t>
            </w:r>
          </w:p>
        </w:tc>
      </w:tr>
    </w:tbl>
    <w:p w14:paraId="66E90B98" w14:textId="77777777" w:rsidR="007513E9" w:rsidRDefault="007513E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6"/>
      </w:tblGrid>
      <w:tr w:rsidR="0026469E" w14:paraId="451E0AD7" w14:textId="77777777" w:rsidTr="00C5349D">
        <w:tc>
          <w:tcPr>
            <w:tcW w:w="8516" w:type="dxa"/>
          </w:tcPr>
          <w:p w14:paraId="31CDF433" w14:textId="7230B06B" w:rsidR="0026469E" w:rsidRDefault="00B81A1A" w:rsidP="001B3EB7">
            <w:r>
              <w:rPr>
                <w:noProof/>
              </w:rPr>
              <w:drawing>
                <wp:inline distT="0" distB="0" distL="0" distR="0" wp14:anchorId="50ECEC43" wp14:editId="08145E4D">
                  <wp:extent cx="5270500" cy="4030345"/>
                  <wp:effectExtent l="0" t="0" r="1270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AM_composites_MJO_NDJFM_20_120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03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69E" w14:paraId="11A10D03" w14:textId="77777777" w:rsidTr="00C5349D">
        <w:tc>
          <w:tcPr>
            <w:tcW w:w="8516" w:type="dxa"/>
          </w:tcPr>
          <w:p w14:paraId="2C92AA6E" w14:textId="719A1A56" w:rsidR="0026469E" w:rsidRDefault="0026469E" w:rsidP="002602E6">
            <w:r>
              <w:t xml:space="preserve">Figure 11: </w:t>
            </w:r>
            <w:r w:rsidR="002602E6">
              <w:t>Composite anomalies of the SAM index as a function of</w:t>
            </w:r>
            <w:r w:rsidR="003B4144">
              <w:t xml:space="preserve"> the MJO phase</w:t>
            </w:r>
            <w:r w:rsidR="00983490">
              <w:t xml:space="preserve">. </w:t>
            </w:r>
          </w:p>
        </w:tc>
      </w:tr>
    </w:tbl>
    <w:p w14:paraId="50D5B6AD" w14:textId="77777777" w:rsidR="0026469E" w:rsidRDefault="0026469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6"/>
      </w:tblGrid>
      <w:tr w:rsidR="00A039AB" w14:paraId="344293A4" w14:textId="77777777" w:rsidTr="00C5349D">
        <w:tc>
          <w:tcPr>
            <w:tcW w:w="8516" w:type="dxa"/>
          </w:tcPr>
          <w:p w14:paraId="431914DF" w14:textId="474BB956" w:rsidR="00A039AB" w:rsidRDefault="007354EB" w:rsidP="001B3EB7">
            <w:r>
              <w:rPr>
                <w:noProof/>
              </w:rPr>
              <w:drawing>
                <wp:inline distT="0" distB="0" distL="0" distR="0" wp14:anchorId="3F11E7AB" wp14:editId="4F86D1D3">
                  <wp:extent cx="5270500" cy="4517390"/>
                  <wp:effectExtent l="0" t="0" r="1270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JO_phase_amplitudes_SAM_composites_NDJFM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51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39AB" w14:paraId="615C824B" w14:textId="77777777" w:rsidTr="00C5349D">
        <w:tc>
          <w:tcPr>
            <w:tcW w:w="8516" w:type="dxa"/>
          </w:tcPr>
          <w:p w14:paraId="7926D23E" w14:textId="66E37A0D" w:rsidR="00A039AB" w:rsidRDefault="00A039AB" w:rsidP="00A773CF">
            <w:r>
              <w:t>Figure 12:</w:t>
            </w:r>
            <w:r w:rsidR="00A773CF">
              <w:t xml:space="preserve"> SAM composite as a function of the MJO phase AND amplitude.</w:t>
            </w:r>
            <w:r w:rsidR="00E9361A">
              <w:t xml:space="preserve"> Color shadings are only shown for values significant at the 90% level according to a </w:t>
            </w:r>
            <w:r w:rsidR="002805A2">
              <w:t>Monte</w:t>
            </w:r>
            <w:r w:rsidR="00E9361A">
              <w:t>-Carlo resampling test.</w:t>
            </w:r>
          </w:p>
        </w:tc>
      </w:tr>
    </w:tbl>
    <w:p w14:paraId="06EA5C94" w14:textId="77777777" w:rsidR="00A039AB" w:rsidRDefault="00A039A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6"/>
      </w:tblGrid>
      <w:tr w:rsidR="00614CCA" w14:paraId="6880F2B6" w14:textId="77777777" w:rsidTr="00C5349D">
        <w:tc>
          <w:tcPr>
            <w:tcW w:w="8516" w:type="dxa"/>
            <w:tcBorders>
              <w:top w:val="nil"/>
              <w:left w:val="nil"/>
              <w:bottom w:val="nil"/>
              <w:right w:val="nil"/>
            </w:tcBorders>
          </w:tcPr>
          <w:p w14:paraId="5C55F410" w14:textId="33949FC1" w:rsidR="00614CCA" w:rsidRDefault="001B3EB7" w:rsidP="001B3EB7">
            <w:r>
              <w:rPr>
                <w:noProof/>
              </w:rPr>
              <w:drawing>
                <wp:inline distT="0" distB="0" distL="0" distR="0" wp14:anchorId="67C180EF" wp14:editId="002A02AD">
                  <wp:extent cx="5270500" cy="3513455"/>
                  <wp:effectExtent l="0" t="0" r="1270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show_phase_SAM_lags_NDJFM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51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4CCA" w14:paraId="3CFBBA05" w14:textId="77777777" w:rsidTr="00C5349D">
        <w:tc>
          <w:tcPr>
            <w:tcW w:w="8516" w:type="dxa"/>
            <w:tcBorders>
              <w:top w:val="nil"/>
              <w:left w:val="nil"/>
              <w:bottom w:val="nil"/>
              <w:right w:val="nil"/>
            </w:tcBorders>
          </w:tcPr>
          <w:p w14:paraId="35EC1559" w14:textId="18F4E4FB" w:rsidR="00614CCA" w:rsidRDefault="00614CCA" w:rsidP="00856BB1">
            <w:r>
              <w:t xml:space="preserve">Figure 13: </w:t>
            </w:r>
            <w:r w:rsidR="00856BB1">
              <w:t>delayed SAM response to the onset (initiation) of strong MJO phases</w:t>
            </w:r>
            <w:r>
              <w:t>.</w:t>
            </w:r>
          </w:p>
        </w:tc>
      </w:tr>
    </w:tbl>
    <w:p w14:paraId="3FCE2707" w14:textId="77777777" w:rsidR="002805A2" w:rsidRDefault="002805A2"/>
    <w:p w14:paraId="291F2485" w14:textId="77777777" w:rsidR="001746AD" w:rsidRDefault="001746AD"/>
    <w:sectPr w:rsidR="001746AD" w:rsidSect="002D62C3">
      <w:pgSz w:w="11900" w:h="16840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Drew Lorrey" w:date="2014-05-23T09:56:00Z" w:initials="DL">
    <w:p w14:paraId="17CCD5DA" w14:textId="5C83E231" w:rsidR="005E75CF" w:rsidRDefault="005E75CF">
      <w:pPr>
        <w:pStyle w:val="CommentText"/>
      </w:pPr>
      <w:r>
        <w:rPr>
          <w:rStyle w:val="CommentReference"/>
        </w:rPr>
        <w:annotationRef/>
      </w:r>
      <w:r>
        <w:t>You want me to craft this?? Would be great to have a SH map with NZ inset, and the larger map showing major climatological features…let me know.</w:t>
      </w:r>
    </w:p>
  </w:comment>
  <w:comment w:id="1" w:author="Drew Lorrey" w:date="2014-05-23T10:11:00Z" w:initials="DL">
    <w:p w14:paraId="1CFE6FD5" w14:textId="2EAAD9E0" w:rsidR="00914A31" w:rsidRDefault="00914A31">
      <w:pPr>
        <w:pStyle w:val="CommentText"/>
      </w:pPr>
      <w:r>
        <w:rPr>
          <w:rStyle w:val="CommentReference"/>
        </w:rPr>
        <w:annotationRef/>
      </w:r>
      <w:r>
        <w:t>A more complete description of the types is probably warranted here, and the division into the three basic climate/weather regimes</w:t>
      </w:r>
      <w:bookmarkStart w:id="2" w:name="_GoBack"/>
      <w:bookmarkEnd w:id="2"/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trackRevisions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DB8"/>
    <w:rsid w:val="00022F98"/>
    <w:rsid w:val="000E492E"/>
    <w:rsid w:val="00161B5C"/>
    <w:rsid w:val="001746AD"/>
    <w:rsid w:val="001B3EB7"/>
    <w:rsid w:val="001C6F20"/>
    <w:rsid w:val="002602E6"/>
    <w:rsid w:val="0026469E"/>
    <w:rsid w:val="00264A13"/>
    <w:rsid w:val="002805A2"/>
    <w:rsid w:val="002D62C3"/>
    <w:rsid w:val="002E02BA"/>
    <w:rsid w:val="002E15C2"/>
    <w:rsid w:val="003B4144"/>
    <w:rsid w:val="004B1AA4"/>
    <w:rsid w:val="005E75CF"/>
    <w:rsid w:val="00614CCA"/>
    <w:rsid w:val="006D4F62"/>
    <w:rsid w:val="007354EB"/>
    <w:rsid w:val="007513E9"/>
    <w:rsid w:val="00856BB1"/>
    <w:rsid w:val="008B7EB9"/>
    <w:rsid w:val="008D1052"/>
    <w:rsid w:val="008D7573"/>
    <w:rsid w:val="00900015"/>
    <w:rsid w:val="00914A31"/>
    <w:rsid w:val="00983490"/>
    <w:rsid w:val="009C2A21"/>
    <w:rsid w:val="00A039AB"/>
    <w:rsid w:val="00A773CF"/>
    <w:rsid w:val="00A90CD6"/>
    <w:rsid w:val="00AC7388"/>
    <w:rsid w:val="00AC7CF5"/>
    <w:rsid w:val="00B815E2"/>
    <w:rsid w:val="00B81A1A"/>
    <w:rsid w:val="00B85C07"/>
    <w:rsid w:val="00BB1675"/>
    <w:rsid w:val="00C5349D"/>
    <w:rsid w:val="00CC3DB8"/>
    <w:rsid w:val="00CD038E"/>
    <w:rsid w:val="00CE4103"/>
    <w:rsid w:val="00D06778"/>
    <w:rsid w:val="00D36A52"/>
    <w:rsid w:val="00D461F2"/>
    <w:rsid w:val="00E77E93"/>
    <w:rsid w:val="00E9361A"/>
    <w:rsid w:val="00F07F05"/>
    <w:rsid w:val="00FE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EA801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B1A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10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052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E75C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75C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75C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75C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75C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B1A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105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052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E75C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75CF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75C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75C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75C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231</Words>
  <Characters>1321</Characters>
  <Application>Microsoft Macintosh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Fauchereau</dc:creator>
  <cp:keywords/>
  <dc:description/>
  <cp:lastModifiedBy>Drew Lorrey</cp:lastModifiedBy>
  <cp:revision>47</cp:revision>
  <dcterms:created xsi:type="dcterms:W3CDTF">2014-04-10T00:28:00Z</dcterms:created>
  <dcterms:modified xsi:type="dcterms:W3CDTF">2014-05-22T22:15:00Z</dcterms:modified>
</cp:coreProperties>
</file>