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0"/>
        </w:rPr>
        <w:t>2026-06-05 晚间日报（20:00 UTC+8 · 系统独立稿 · 链 B）</w:t>
      </w:r>
    </w:p>
    <w:p>
      <w:r>
        <w:rPr>
          <w:rFonts w:ascii="Microsoft YaHei" w:hAnsi="Microsoft YaHei" w:eastAsia="Microsoft YaHei"/>
          <w:b w:val="0"/>
          <w:sz w:val="21"/>
        </w:rPr>
        <w:t>门禁 6/5＝开启·可交易（备注「工作团建宿醉身体比较疲惫」）＋心力最新 6/4＝消耗 10·工作团建·有疲惫感·收缩机制＝非硬停、降频谨慎日（照 ≥70 必挂但只挂边缘左侧、不主动追）。现价 61,950；日内路径＝早间 61,470 → 强反抽至高点 63,259（+2.9%·上破 1H SMA20 63,023 后于 63k 被拒）→ NFP 20:30 超预期打回 → 61,950（冲高回落）。总评分 72（盘口50+盘面22）≥70 → 必挂 Maker 反弹空。</w:t>
      </w:r>
    </w:p>
    <w:p/>
    <w:p>
      <w:r>
        <w:rPr>
          <w:rFonts w:ascii="Microsoft YaHei" w:hAnsi="Microsoft YaHei" w:eastAsia="Microsoft YaHei"/>
          <w:b/>
          <w:sz w:val="26"/>
        </w:rPr>
        <w:t>① 日报正文</w:t>
      </w:r>
    </w:p>
    <w:p>
      <w:r>
        <w:rPr>
          <w:rFonts w:ascii="Microsoft YaHei" w:hAnsi="Microsoft YaHei" w:eastAsia="Microsoft YaHei"/>
          <w:b/>
          <w:sz w:val="21"/>
        </w:rPr>
        <w:t>不能做：</w:t>
      </w:r>
      <w:r>
        <w:rPr>
          <w:rFonts w:ascii="Microsoft YaHei" w:hAnsi="Microsoft YaHei" w:eastAsia="Microsoft YaHei"/>
          <w:b/>
          <w:color w:val="C00000"/>
          <w:sz w:val="21"/>
        </w:rPr>
        <w:t>（追）做空</w:t>
      </w:r>
    </w:p>
    <w:p>
      <w:r>
        <w:rPr>
          <w:rFonts w:ascii="Microsoft YaHei" w:hAnsi="Microsoft YaHei" w:eastAsia="Microsoft YaHei"/>
          <w:b/>
          <w:sz w:val="21"/>
        </w:rPr>
        <w:t>基本面：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  <w:r>
        <w:rPr>
          <w:rFonts w:ascii="Microsoft YaHei" w:hAnsi="Microsoft YaHei" w:eastAsia="Microsoft YaHei"/>
          <w:b w:val="0"/>
          <w:color w:val="B88600"/>
          <w:sz w:val="21"/>
        </w:rPr>
        <w:t>（「沃什时代」首份非农远超预期：美 5 月季调后非农就业 17.2 万人、预期仅 8.5 万、前值由 11.5 万上修至 17.9 万、失业率 4.3% 持平＝就业强劲；分析师称数据彻底推翻美联储未来几月降息理由、联储 12 月加息概率自 48% 骤升至 63%、市场定价美联储明年 1 月加息（原预期 3 月）；美元 DXY 短线 +15 至 99.36、现货黄金挫近 20 美元、美股标普/纳指期货跌至盘中低点＝risk-off；BTC 承压现报 61,801（24h -3%）；ZEC 因无限增发漏洞 24h 暴跌 39.6%＝山寨黑天鹅延续；贝莱德 ETF 向 Coinbase 存入 1,978 BTC+14,244 ETH＝潜在卖压。对冲（逢低吸筹）：某巨鲸今日累计自 Aave 借 7,642 万买 44,845 ETH（均价 1,704）、F2Pool 王纯提 9,719 ETH 抄底、灰度 Hyperliquid ETF 首日净流入 470 万。Tier1 宏观转鹰主导＝利空）</w:t>
      </w:r>
      <w:r>
        <w:rPr>
          <w:rFonts w:ascii="Microsoft YaHei" w:hAnsi="Microsoft YaHei" w:eastAsia="Microsoft YaHei"/>
          <w:b/>
          <w:color w:val="1F7A1F"/>
          <w:sz w:val="21"/>
        </w:rPr>
        <w:t>价格部分兑现</w:t>
      </w:r>
      <w:r>
        <w:rPr>
          <w:rFonts w:ascii="Microsoft YaHei" w:hAnsi="Microsoft YaHei" w:eastAsia="Microsoft YaHei"/>
          <w:b w:val="0"/>
          <w:color w:val="C00000"/>
          <w:sz w:val="21"/>
        </w:rPr>
        <w:t>（BTC 自非农前回落约 3% 至 61.8k、美元/加息预期重定价仍在进行）</w:t>
      </w:r>
    </w:p>
    <w:p>
      <w:r>
        <w:rPr>
          <w:rFonts w:ascii="Microsoft YaHei" w:hAnsi="Microsoft YaHei" w:eastAsia="Microsoft YaHei"/>
          <w:b/>
          <w:sz w:val="22"/>
        </w:rPr>
        <w:t>技术面：</w:t>
      </w:r>
    </w:p>
    <w:p>
      <w:r>
        <w:rPr>
          <w:rFonts w:ascii="Microsoft YaHei" w:hAnsi="Microsoft YaHei" w:eastAsia="Microsoft YaHei"/>
          <w:b w:val="0"/>
          <w:sz w:val="21"/>
        </w:rPr>
        <w:t>盘口（合约）：</w:t>
      </w:r>
    </w:p>
    <w:p>
      <w:r>
        <w:rPr>
          <w:rFonts w:ascii="Microsoft YaHei" w:hAnsi="Microsoft YaHei" w:eastAsia="Microsoft YaHei"/>
          <w:b/>
          <w:sz w:val="21"/>
        </w:rPr>
        <w:t>CVD下降　价格冲高回落（日内反抽 63,259 被拒）　资金费率上升（为正值·低位）　持仓下降</w:t>
      </w:r>
    </w:p>
    <w:p>
      <w:r>
        <w:rPr>
          <w:rFonts w:ascii="Microsoft YaHei" w:hAnsi="Microsoft YaHei" w:eastAsia="Microsoft YaHei"/>
          <w:b/>
          <w:sz w:val="21"/>
        </w:rPr>
        <w:t>解读：</w:t>
      </w:r>
      <w:r>
        <w:rPr>
          <w:rFonts w:ascii="Microsoft YaHei" w:hAnsi="Microsoft YaHei" w:eastAsia="Microsoft YaHei"/>
          <w:b/>
          <w:color w:val="B88600"/>
          <w:sz w:val="21"/>
        </w:rPr>
        <w:t>中性偏空</w:t>
      </w:r>
      <w:r>
        <w:rPr>
          <w:rFonts w:ascii="Microsoft YaHei" w:hAnsi="Microsoft YaHei" w:eastAsia="Microsoft YaHei"/>
          <w:b w:val="0"/>
          <w:sz w:val="21"/>
        </w:rPr>
        <w:t>（日内价格强反抽至 63,259（上破 1H SMA20 63,023）即遭 63k 供给 + NFP 拒绝、冲高回落至 61,950＝反弹失败、卖方守住阻力；1H CVD -36,246K 全程未随价反抽走强、维持近低位＝买盘无量、反抽不被验证；资费自 6/4 偶现负柱回升至 0.0025＝接近 0 的超卖区多头试探未投降；OI 56.5K 自 58K 回落＝去杠杆；6/5 日线缩量 168M（vs 6/4 317M·约半）+Delta 转正 +3.5M（=日内反抽买盘但被阻力吞没）+POC 下移 61,897＝瀑布末段缩量，但反抽于 63k 被拒 + NFP 宏观转鹰＝净中性偏空、反弹被卖）</w:t>
      </w:r>
    </w:p>
    <w:p>
      <w:r>
        <w:rPr>
          <w:rFonts w:ascii="Microsoft YaHei" w:hAnsi="Microsoft YaHei" w:eastAsia="Microsoft YaHei"/>
          <w:b w:val="0"/>
          <w:sz w:val="21"/>
        </w:rPr>
        <w:t>盘面：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日线级别　</w:t>
      </w:r>
      <w:r>
        <w:rPr>
          <w:rFonts w:ascii="Microsoft YaHei" w:hAnsi="Microsoft YaHei" w:eastAsia="Microsoft YaHei"/>
          <w:b w:val="0"/>
          <w:color w:val="C00000"/>
          <w:sz w:val="21"/>
        </w:rPr>
        <w:t xml:space="preserve">多日瀑布破上升通道下轨+0.618、砸穿 POC 67,000 续创新低 61.9k、SMA20 73,311 远上下行、全空排列；唯 6/5 缩量（168M）+Delta 转正＝动能衰减　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</w:p>
    <w:p>
      <w:r>
        <w:rPr>
          <w:rFonts w:ascii="Microsoft YaHei" w:hAnsi="Microsoft YaHei" w:eastAsia="Microsoft YaHei"/>
          <w:b w:val="0"/>
          <w:sz w:val="21"/>
        </w:rPr>
        <w:t xml:space="preserve">小时级别　</w:t>
      </w:r>
      <w:r>
        <w:rPr>
          <w:rFonts w:ascii="Microsoft YaHei" w:hAnsi="Microsoft YaHei" w:eastAsia="Microsoft YaHei"/>
          <w:b w:val="0"/>
          <w:color w:val="C00000"/>
          <w:sz w:val="21"/>
        </w:rPr>
        <w:t xml:space="preserve">4H/1H 全空排列、日内反抽一度上破 1H SMA20 63,023 至 63,259、即被 63k 供给 + NFP 打回收复均线下方、4H SMA20 64,914 下行、CVD 未随反抽走强　</w:t>
      </w:r>
      <w:r>
        <w:rPr>
          <w:rFonts w:ascii="Microsoft YaHei" w:hAnsi="Microsoft YaHei" w:eastAsia="Microsoft YaHei"/>
          <w:b/>
          <w:color w:val="C00000"/>
          <w:sz w:val="21"/>
        </w:rPr>
        <w:t>利空</w:t>
      </w:r>
    </w:p>
    <w:p>
      <w:r>
        <w:rPr>
          <w:rFonts w:ascii="Microsoft YaHei" w:hAnsi="Microsoft YaHei" w:eastAsia="Microsoft YaHei"/>
          <w:b/>
          <w:sz w:val="21"/>
        </w:rPr>
        <w:t>趋势确认：</w:t>
      </w:r>
      <w:r>
        <w:rPr>
          <w:rFonts w:ascii="Microsoft YaHei" w:hAnsi="Microsoft YaHei" w:eastAsia="Microsoft YaHei"/>
          <w:b/>
          <w:color w:val="C00000"/>
          <w:sz w:val="21"/>
        </w:rPr>
        <w:t>空头趋势（单边破位下行 · 日内反抽至 63,259 失败被拒）</w:t>
      </w:r>
    </w:p>
    <w:p>
      <w:r>
        <w:rPr>
          <w:rFonts w:ascii="Microsoft YaHei" w:hAnsi="Microsoft YaHei" w:eastAsia="Microsoft YaHei"/>
          <w:b/>
          <w:sz w:val="21"/>
        </w:rPr>
        <w:t>日内支撑：</w:t>
      </w:r>
      <w:r>
        <w:rPr>
          <w:rFonts w:ascii="Microsoft YaHei" w:hAnsi="Microsoft YaHei" w:eastAsia="Microsoft YaHei"/>
          <w:b/>
          <w:color w:val="1F7A1F"/>
          <w:sz w:val="21"/>
        </w:rPr>
        <w:t>59,600-60,000</w:t>
      </w:r>
      <w:r>
        <w:rPr>
          <w:rFonts w:ascii="Microsoft YaHei" w:hAnsi="Microsoft YaHei" w:eastAsia="Microsoft YaHei"/>
          <w:b/>
          <w:sz w:val="21"/>
        </w:rPr>
        <w:t xml:space="preserve">　　日内压力：</w:t>
      </w:r>
      <w:r>
        <w:rPr>
          <w:rFonts w:ascii="Microsoft YaHei" w:hAnsi="Microsoft YaHei" w:eastAsia="Microsoft YaHei"/>
          <w:b/>
          <w:color w:val="C00000"/>
          <w:sz w:val="21"/>
        </w:rPr>
        <w:t>62,800-63,300</w:t>
      </w:r>
    </w:p>
    <w:p>
      <w:r>
        <w:rPr>
          <w:rFonts w:ascii="Microsoft YaHei" w:hAnsi="Microsoft YaHei" w:eastAsia="Microsoft YaHei"/>
          <w:b/>
          <w:sz w:val="22"/>
        </w:rPr>
        <w:t>策略：</w:t>
      </w:r>
    </w:p>
    <w:p>
      <w:r>
        <w:rPr>
          <w:rFonts w:ascii="Microsoft YaHei" w:hAnsi="Microsoft YaHei" w:eastAsia="Microsoft YaHei"/>
          <w:b/>
          <w:color w:val="B88600"/>
          <w:sz w:val="21"/>
        </w:rPr>
        <w:t>中线主账户与 Maker 当前均空仓（主账户 6/3 低多@67,000 已止损出局、本轮中线计划终结；Maker 6/4 做多 800 刀挂单未成交＝用户手写未开仓计划、独立稿不引用其方向）＝无在持仓位、无防守层需守。系统独立判断：基本面利空（NFP 17.2 万远超 8.5 万预期＝降息理由被推翻、加息预期骤升、美元走强）+盘面空头排列下跌中继→中线大方向仍偏空；状态机＝空仓待机，新开中线仓须等高质量反转/确认信号，不在 near lows 追空亦不接飞刀左侧抄底。今日系统晚间盘口独立判向＝反弹空（≥70 必挂·日内 Maker 框架盘口＞盘面＞基本面），与中线（基本面＞盘面＞盘口）分流互不干扰。</w:t>
      </w:r>
    </w:p>
    <w:p>
      <w:r>
        <w:rPr>
          <w:rFonts w:ascii="Microsoft YaHei" w:hAnsi="Microsoft YaHei" w:eastAsia="Microsoft YaHei"/>
          <w:b/>
          <w:color w:val="7A1F7A"/>
          <w:sz w:val="21"/>
        </w:rPr>
        <w:t>⚠️ 门禁备注疲惫+心力团建收缩＝降频谨慎日：照 ≥70 必挂但只挂高质量边缘等左侧反应、不主动追价、不加码。</w:t>
      </w:r>
    </w:p>
    <w:p/>
    <w:p>
      <w:r>
        <w:rPr>
          <w:rFonts w:ascii="Microsoft YaHei" w:hAnsi="Microsoft YaHei" w:eastAsia="Microsoft YaHei"/>
          <w:b/>
          <w:sz w:val="26"/>
        </w:rPr>
        <w:t>② Maker 计划</w:t>
      </w:r>
    </w:p>
    <w:p>
      <w:r>
        <w:rPr>
          <w:rFonts w:ascii="Microsoft YaHei" w:hAnsi="Microsoft YaHei" w:eastAsia="Microsoft YaHei"/>
          <w:b/>
          <w:sz w:val="21"/>
        </w:rPr>
        <w:t>BTC（策略）：执行概率 62%（已执行 0%）　胜率 60%</w:t>
      </w:r>
    </w:p>
    <w:p>
      <w:r>
        <w:rPr>
          <w:rFonts w:ascii="Microsoft YaHei" w:hAnsi="Microsoft YaHei" w:eastAsia="Microsoft YaHei"/>
          <w:b/>
          <w:sz w:val="21"/>
        </w:rPr>
        <w:t>反弹空：62,500-63,000（破位的用户支撑 6.4（62,200-62,600）转阻力 + 1H SMA20 63,023 共振、且日内反抽高 63,259 已在此带上方被拒证明为有效供给＝最近且 ≥60% 可达高质量反抽带，现价 61,950 仅需 +0.9~1.7%）　持仓 800 刀　Binance　左侧　盈亏比 1:2.5 以上</w:t>
      </w:r>
    </w:p>
    <w:p>
      <w:r>
        <w:rPr>
          <w:rFonts w:ascii="Microsoft YaHei" w:hAnsi="Microsoft YaHei" w:eastAsia="Microsoft YaHei"/>
          <w:b/>
          <w:color w:val="1F7A1F"/>
          <w:sz w:val="21"/>
        </w:rPr>
        <w:t>止盈：59,600（TP1·近 60,000 整数关下沿/日线低点 59,608·≈+2.5R）减仓 50% ／ 58,500（TP2·≈+3.4R）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止损：站稳 64,000 上方（有效站上＝结构反转、反抽空失效）结构失效离场（R≈1,250·单笔约 2.0%，&lt;3%）</w:t>
      </w:r>
    </w:p>
    <w:p>
      <w:r>
        <w:rPr>
          <w:rFonts w:ascii="Microsoft YaHei" w:hAnsi="Microsoft YaHei" w:eastAsia="Microsoft YaHei"/>
          <w:b/>
          <w:sz w:val="22"/>
        </w:rPr>
        <w:t>浮盈防守计划：</w:t>
      </w:r>
    </w:p>
    <w:p>
      <w:r>
        <w:rPr>
          <w:rFonts w:ascii="Microsoft YaHei" w:hAnsi="Microsoft YaHei" w:eastAsia="Microsoft YaHei"/>
          <w:b/>
          <w:sz w:val="21"/>
        </w:rPr>
        <w:t>第一层：价格首次触及 60,800（1.5R）以下→设 4 小时级别高点为止损且取消所有加仓</w:t>
      </w:r>
    </w:p>
    <w:p>
      <w:r>
        <w:rPr>
          <w:rFonts w:ascii="Microsoft YaHei" w:hAnsi="Microsoft YaHei" w:eastAsia="Microsoft YaHei"/>
          <w:b/>
          <w:sz w:val="21"/>
        </w:rPr>
        <w:t>第二层：价格触及 59,600（2.5R）以下→减仓 50%、设保本损</w:t>
      </w:r>
    </w:p>
    <w:p>
      <w:r>
        <w:rPr>
          <w:rFonts w:ascii="Microsoft YaHei" w:hAnsi="Microsoft YaHei" w:eastAsia="Microsoft YaHei"/>
          <w:b/>
          <w:color w:val="7A1F7A"/>
          <w:sz w:val="21"/>
        </w:rPr>
        <w:t>注意事项：若价格优先触及 59,400（下行目标自行兑现、未反抽至入场区）则此策略取消（撤未成交挂单）</w:t>
      </w:r>
    </w:p>
    <w:p>
      <w:r>
        <w:rPr>
          <w:rFonts w:ascii="Microsoft YaHei" w:hAnsi="Microsoft YaHei" w:eastAsia="Microsoft YaHei"/>
          <w:b/>
          <w:color w:val="7A1F7A"/>
          <w:sz w:val="21"/>
        </w:rPr>
        <w:t>⚠️ 取消价(59,400·成交前撤单) ≠ 止损(64,000·成交后离场)</w:t>
      </w:r>
    </w:p>
    <w:p>
      <w:r>
        <w:rPr>
          <w:rFonts w:ascii="Microsoft YaHei" w:hAnsi="Microsoft YaHei" w:eastAsia="Microsoft YaHei"/>
          <w:b w:val="0"/>
          <w:sz w:val="21"/>
        </w:rPr>
        <w:t>核心：日内强反抽至 63,259（上破 1H SMA20 63,023）即被 63k 供给 + NFP 打回＝反抽失败、阻力带有效，破位支撑 6.4 转阻力+1H SMA20 63,023 共振压制＝最近高质量反抽空带；基本面 NFP 超预期宏观转鹰（降息理由推翻、加息预期 48→63%、美元走强）强化空头方向；唯缩量+日线 Delta 转正＝瀑布末段量能衰减，只挂边缘左侧、TP1 设 60,000 关上方落袋、降频谨慎不追。</w:t>
      </w:r>
    </w:p>
    <w:p/>
    <w:p>
      <w:r>
        <w:rPr>
          <w:rFonts w:ascii="Microsoft YaHei" w:hAnsi="Microsoft YaHei" w:eastAsia="Microsoft YaHei"/>
          <w:b/>
          <w:sz w:val="26"/>
        </w:rPr>
        <w:t>③ 后附（系统内部备份·不进 Notion）</w:t>
      </w:r>
    </w:p>
    <w:p>
      <w:r>
        <w:rPr>
          <w:rFonts w:ascii="Microsoft YaHei" w:hAnsi="Microsoft YaHei" w:eastAsia="Microsoft YaHei"/>
          <w:b w:val="0"/>
          <w:sz w:val="21"/>
        </w:rPr>
        <w:t>评分：盘口 50（日内反抽至 63,259 被 63k 供给+NFP 打回＝反抽失败下跌中继；缩量+日线 Delta 转正＝量能衰减削弱确定性，但空头守住阻力对冲）+ 盘面 22（接近度7/掠夺6/SMA20 5/量价2/斐波2）= 72 ≥70 必挂（降频谨慎·只挂边缘左侧）。日内高 63,259 经 Exo H-L 2,848.2 交叉核验（早前误取 Coinglass 末根 1h 高 62,430，已订正）。</w:t>
      </w:r>
    </w:p>
    <w:p>
      <w:r>
        <w:rPr>
          <w:rFonts w:ascii="Microsoft YaHei" w:hAnsi="Microsoft YaHei" w:eastAsia="Microsoft YaHei"/>
          <w:b w:val="0"/>
          <w:sz w:val="21"/>
        </w:rPr>
        <w:t>持仓校准（REST·禁沿用）：主账户 6/3 低多@67,000 已止损出局（盈亏 +13·PCT3%）现空仓 0%；Maker 最新 6/4 做多 800 刀状态＝未开仓（挂单未成交·用户手写未开仓计划），当前 Maker 无实际持仓。两账户均空仓。⚠️ 系统独立判反弹空，持仓状态仅作事实校准、未参照用户判断。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