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color w:val="1F4E79"/>
          <w:sz w:val="32"/>
        </w:rPr>
        <w:t>2026-06-01 晚间日报（系统独立稿）</w:t>
      </w:r>
    </w:p>
    <w:p>
      <w:r>
        <w:rPr>
          <w:rFonts w:ascii="Microsoft YaHei" w:hAnsi="Microsoft YaHei" w:eastAsia="Microsoft YaHei"/>
          <w:b w:val="0"/>
          <w:color w:val="808080"/>
          <w:sz w:val="18"/>
        </w:rPr>
        <w:t>门禁：可交易（身体正常/情绪平静/节奏顺/连续止损0）｜心力：无异常（5/31 专注10）｜独立成稿，判断字段均系统自推。</w:t>
      </w:r>
    </w:p>
    <w:p>
      <w:r>
        <w:rPr>
          <w:rFonts w:ascii="Microsoft YaHei" w:hAnsi="Microsoft YaHei" w:eastAsia="Microsoft YaHei"/>
          <w:b w:val="0"/>
          <w:color w:val="808080"/>
          <w:sz w:val="18"/>
        </w:rPr>
        <w:t>格式：①日报正文 + ②Maker 计划（照用户 Notion 模板·可直接粘贴）；③后附评分/五源（系统内部备份）。</w:t>
      </w:r>
    </w:p>
    <w:p>
      <w:r>
        <w:rPr>
          <w:rFonts w:ascii="Microsoft YaHei" w:hAnsi="Microsoft YaHei" w:eastAsia="Microsoft YaHei"/>
          <w:b/>
          <w:color w:val="1F4E79"/>
          <w:sz w:val="28"/>
        </w:rPr>
        <w:t>① 日报正文（照汇总库模板）</w:t>
      </w:r>
    </w:p>
    <w:p>
      <w:r>
        <w:rPr>
          <w:rFonts w:ascii="Microsoft YaHei" w:hAnsi="Microsoft YaHei" w:eastAsia="Microsoft YaHei"/>
          <w:b/>
          <w:color w:val="C00000"/>
          <w:sz w:val="22"/>
        </w:rPr>
        <w:t>不能做：追多</w:t>
      </w:r>
    </w:p>
    <w:p>
      <w:r>
        <w:rPr>
          <w:rFonts w:ascii="Microsoft YaHei" w:hAnsi="Microsoft YaHei" w:eastAsia="Microsoft YaHei"/>
          <w:b/>
          <w:sz w:val="22"/>
        </w:rPr>
        <w:t>基本面：利空（地缘升级·美军拦截伊朗射向驻科威特美军基地导弹 + Strategy 首抛 32 枚 BTC 破“永不卖币”）价格部分兑现</w:t>
      </w:r>
    </w:p>
    <w:p>
      <w:r>
        <w:rPr>
          <w:rFonts w:ascii="Microsoft YaHei" w:hAnsi="Microsoft YaHei" w:eastAsia="Microsoft YaHei"/>
          <w:b/>
          <w:sz w:val="22"/>
        </w:rPr>
        <w:t>技术面：</w:t>
      </w:r>
    </w:p>
    <w:p>
      <w:r>
        <w:rPr>
          <w:rFonts w:ascii="Microsoft YaHei" w:hAnsi="Microsoft YaHei" w:eastAsia="Microsoft YaHei"/>
          <w:b w:val="0"/>
          <w:sz w:val="22"/>
        </w:rPr>
        <w:t>盘口（合约）：</w:t>
      </w:r>
    </w:p>
    <w:p>
      <w:r>
        <w:rPr>
          <w:rFonts w:ascii="Microsoft YaHei" w:hAnsi="Microsoft YaHei" w:eastAsia="Microsoft YaHei"/>
          <w:b w:val="0"/>
          <w:sz w:val="22"/>
        </w:rPr>
        <w:t>CVD 下降　价格 下降　资金费率 上升（为正值）　持仓 上升</w:t>
      </w:r>
    </w:p>
    <w:p>
      <w:r>
        <w:rPr>
          <w:rFonts w:ascii="Microsoft YaHei" w:hAnsi="Microsoft YaHei" w:eastAsia="Microsoft YaHei"/>
          <w:b w:val="0"/>
          <w:sz w:val="22"/>
        </w:rPr>
        <w:t>解读：中性偏空（空头增仓主导下跌＋多头被套抄底未投降＝拥挤多头侧被收割）</w:t>
      </w:r>
    </w:p>
    <w:p>
      <w:r>
        <w:rPr>
          <w:rFonts w:ascii="Microsoft YaHei" w:hAnsi="Microsoft YaHei" w:eastAsia="Microsoft YaHei"/>
          <w:b w:val="0"/>
          <w:sz w:val="22"/>
        </w:rPr>
        <w:t>盘面：</w:t>
      </w:r>
    </w:p>
    <w:p>
      <w:r>
        <w:rPr>
          <w:rFonts w:ascii="Microsoft YaHei" w:hAnsi="Microsoft YaHei" w:eastAsia="Microsoft YaHei"/>
          <w:b w:val="0"/>
          <w:sz w:val="22"/>
        </w:rPr>
        <w:t>日线级别 放量破 73000 震荡下沿、波幅大幅扩张、跌破 SMA20 回踩上行通道中下沿，卖压主导趋势性下行　利空</w:t>
      </w:r>
    </w:p>
    <w:p>
      <w:r>
        <w:rPr>
          <w:rFonts w:ascii="Microsoft YaHei" w:hAnsi="Microsoft YaHei" w:eastAsia="Microsoft YaHei"/>
          <w:b w:val="0"/>
          <w:sz w:val="22"/>
        </w:rPr>
        <w:t>小时级别 下降通道内偏下、贴大级别共振支撑 71800-72300 测试、现货卖压持续、买盘势能弱　利空</w:t>
      </w:r>
    </w:p>
    <w:p>
      <w:r>
        <w:rPr>
          <w:rFonts w:ascii="Microsoft YaHei" w:hAnsi="Microsoft YaHei" w:eastAsia="Microsoft YaHei"/>
          <w:b/>
          <w:sz w:val="22"/>
        </w:rPr>
        <w:t>趋势确认：空头趋势（短线）</w:t>
      </w:r>
    </w:p>
    <w:p>
      <w:r>
        <w:rPr>
          <w:rFonts w:ascii="Microsoft YaHei" w:hAnsi="Microsoft YaHei" w:eastAsia="Microsoft YaHei"/>
          <w:b/>
          <w:sz w:val="22"/>
        </w:rPr>
        <w:t>日内支撑：71800-72300　　　　日内压力：74250-74750</w:t>
      </w:r>
    </w:p>
    <w:p>
      <w:r>
        <w:rPr>
          <w:rFonts w:ascii="Microsoft YaHei" w:hAnsi="Microsoft YaHei" w:eastAsia="Microsoft YaHei"/>
          <w:b/>
          <w:sz w:val="22"/>
        </w:rPr>
        <w:t>策略：</w:t>
      </w:r>
    </w:p>
    <w:p>
      <w:r>
        <w:rPr>
          <w:rFonts w:ascii="Microsoft YaHei" w:hAnsi="Microsoft YaHei" w:eastAsia="Microsoft YaHei"/>
          <w:b w:val="0"/>
          <w:sz w:val="22"/>
        </w:rPr>
        <w:t>中线计划保持不变（5/28 做多 @73,500 持仓中，5x/$1000/1:3；守关键止损 71,000＝上行通道下轨/多头最后防守；浮盈防守层 75500/76200/74400 因价在 entry 下方均未激活；未破 71,000 前持有，有效跌破止损出局）</w:t>
      </w:r>
    </w:p>
    <w:p>
      <w:r>
        <w:rPr>
          <w:rFonts w:ascii="Microsoft YaHei" w:hAnsi="Microsoft YaHei" w:eastAsia="Microsoft YaHei"/>
          <w:b/>
          <w:color w:val="1F4E79"/>
          <w:sz w:val="28"/>
        </w:rPr>
        <w:t>② 晚 20:30 Maker 新增计划（总分 74 ≥ 70 → 必挂）</w:t>
      </w:r>
    </w:p>
    <w:p>
      <w:r>
        <w:rPr>
          <w:rFonts w:ascii="Microsoft YaHei" w:hAnsi="Microsoft YaHei" w:eastAsia="Microsoft YaHei"/>
          <w:b w:val="0"/>
          <w:sz w:val="22"/>
        </w:rPr>
        <w:t>BTC（策略）：执行概率 —（系统不预判·用户定）（已执行 0%）　胜率 &gt;60%（Maker 极强共振门槛达标）</w:t>
      </w:r>
    </w:p>
    <w:p>
      <w:r>
        <w:rPr>
          <w:rFonts w:ascii="Microsoft YaHei" w:hAnsi="Microsoft YaHei" w:eastAsia="Microsoft YaHei"/>
          <w:b/>
          <w:sz w:val="22"/>
        </w:rPr>
        <w:t>反弹空：74250-75300　持仓 700 刀　Binance　右侧　盈亏比 1:2.5 以上</w:t>
      </w:r>
    </w:p>
    <w:p>
      <w:r>
        <w:rPr>
          <w:rFonts w:ascii="Microsoft YaHei" w:hAnsi="Microsoft YaHei" w:eastAsia="Microsoft YaHei"/>
          <w:b w:val="0"/>
          <w:sz w:val="22"/>
        </w:rPr>
        <w:t>止盈：71800-72000（TP1）减仓 50%</w:t>
      </w:r>
    </w:p>
    <w:p>
      <w:r>
        <w:rPr>
          <w:rFonts w:ascii="Microsoft YaHei" w:hAnsi="Microsoft YaHei" w:eastAsia="Microsoft YaHei"/>
          <w:b w:val="0"/>
          <w:sz w:val="22"/>
        </w:rPr>
        <w:t>止损：76000（站稳上方·多空分界翻多·结构失效；约 1.7%，在单笔 3% 上限内）</w:t>
      </w:r>
    </w:p>
    <w:p>
      <w:r>
        <w:rPr>
          <w:rFonts w:ascii="Microsoft YaHei" w:hAnsi="Microsoft YaHei" w:eastAsia="Microsoft YaHei"/>
          <w:b w:val="0"/>
          <w:sz w:val="22"/>
        </w:rPr>
        <w:t>浮盈防守计划：</w:t>
      </w:r>
    </w:p>
    <w:p>
      <w:r>
        <w:rPr>
          <w:rFonts w:ascii="Microsoft YaHei" w:hAnsi="Microsoft YaHei" w:eastAsia="Microsoft YaHei"/>
          <w:b w:val="0"/>
          <w:sz w:val="22"/>
        </w:rPr>
        <w:t>第一层：价格触及 73000（前震荡下沿转压力）设立 4 小时级别极点高点为止损　同时取消所有加仓</w:t>
      </w:r>
    </w:p>
    <w:p>
      <w:r>
        <w:rPr>
          <w:rFonts w:ascii="Microsoft YaHei" w:hAnsi="Microsoft YaHei" w:eastAsia="Microsoft YaHei"/>
          <w:b w:val="0"/>
          <w:sz w:val="22"/>
        </w:rPr>
        <w:t>第二层：价格触及 72200（≈2R）减仓 50%　同时设立保本损</w:t>
      </w:r>
    </w:p>
    <w:p>
      <w:r>
        <w:rPr>
          <w:rFonts w:ascii="Microsoft YaHei" w:hAnsi="Microsoft YaHei" w:eastAsia="Microsoft YaHei"/>
          <w:b/>
          <w:sz w:val="22"/>
        </w:rPr>
        <w:t>注意事项：若价格优先跌破 71000（多头最后防守失守·趋势加速下行·反弹前提消失）则此策略取消</w:t>
      </w:r>
    </w:p>
    <w:p>
      <w:r>
        <w:rPr>
          <w:rFonts w:ascii="Microsoft YaHei" w:hAnsi="Microsoft YaHei" w:eastAsia="Microsoft YaHei"/>
          <w:b w:val="0"/>
          <w:sz w:val="22"/>
        </w:rPr>
        <w:t>核心（开仓理由）：偏空环境下反弹至空头流动性（信号1）边缘的高质量做空；现价 72200 在入场区下方较远 → 单挂边缘等待、价不反弹到 74250+ 不成交；⚠️ 不在 72200 现价追空（追在大级别共振支撑上方＝低质量、宪法禁追价）</w:t>
      </w:r>
    </w:p>
    <w:p>
      <w:r>
        <w:rPr>
          <w:rFonts w:ascii="Microsoft YaHei" w:hAnsi="Microsoft YaHei" w:eastAsia="Microsoft YaHei"/>
          <w:b/>
          <w:color w:val="1F4E79"/>
          <w:sz w:val="28"/>
        </w:rPr>
        <w:t>③ 后附（系统内部备份 · 不进 Notion 正文）</w:t>
      </w:r>
    </w:p>
    <w:p>
      <w:r>
        <w:rPr>
          <w:rFonts w:ascii="Microsoft YaHei" w:hAnsi="Microsoft YaHei" w:eastAsia="Microsoft YaHei"/>
          <w:b/>
          <w:sz w:val="22"/>
        </w:rPr>
        <w:t>评分明细（70+30 ＝ 74）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盘口 53/70：CVD↓ / 价格↓ / OI↑(54K→57.42K) / 资金费率↑且为正(0.0096)＝空头增仓主导下跌（偏强空头延续，非 C01/C02 极端）→ 手动 53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盘面 21/30：接近度 8（贴大级别共振支撑 71,800-72,300＋0.618fib 71,824）+流动性掠夺 3+SMA20 5（空头排列）+量价 3（放量破位）+斐波 2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总分 74 ≥ 70（连续 63/62/57 后首次达标）→ 必挂 Maker 空单于 74,250-75,300 边缘等待</w:t>
      </w:r>
    </w:p>
    <w:p>
      <w:r>
        <w:rPr>
          <w:rFonts w:ascii="Microsoft YaHei" w:hAnsi="Microsoft YaHei" w:eastAsia="Microsoft YaHei"/>
          <w:b/>
          <w:sz w:val="22"/>
        </w:rPr>
        <w:t>五源支撑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① BlockBeats（偏空·主线地缘升级·价格部分兑现）：美军拦截伊朗射向驻科威特美军基地 2 枚导弹（冲突升级）+特朗普口头缓和；Strategy 首抛 32 枚 BTC(77,135)破“永不卖币”·MSTR 盘前跌超 6%；贝莱德存 929 BTC；BTC 跌破 7.2 万(-2.56%)。利空5/利多3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② 日线 footprint：Vol 112M(连续放量) / Delta -11M / CVD -9.6M(转负) / POC 72,246 / H-L 2174.2(波幅扩张)＝放量趋势性向下突破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③ Coinglass 1h：价 72,214↓ / CVD -16.46K↓ / 资金费率 0.0096↑(正值) / OI 57.42K↑＝空头增仓+多头被套未投降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④ FedWatch：6/17 不变 99.4%、降息 0%、无宽松 → 中性偏空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⑤ TradingView 日/4H/1H/15m：价贴大级别共振支撑 71,800-72,300+0.618fib 71,824；上空头流动性 75,000/多空分界 76,000，下多头最后防守 70,500-71,000；日线破 73k+破 SMA20。把关：高质量空头边缘在 74,250-75,300/76,000，Maker 空单挂该边缘等待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