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4"/>
          <w:rFonts w:hint="eastAsia"/>
          <w:color w:val="ED1313"/>
          <w:sz w:val="31"/>
          <w:szCs w:val="31"/>
          <w:bdr w:val="none" w:color="auto" w:sz="0" w:space="0"/>
          <w:lang w:val="en-US" w:eastAsia="zh-CN"/>
        </w:rPr>
        <w:t>总思路：在有调仓行为下，</w:t>
      </w:r>
      <w:r>
        <w:rPr>
          <w:rStyle w:val="4"/>
          <w:color w:val="ED1313"/>
          <w:sz w:val="31"/>
          <w:szCs w:val="31"/>
          <w:bdr w:val="none" w:color="auto" w:sz="0" w:space="0"/>
        </w:rPr>
        <w:t>机构有仓位+维护净值稳定需求</w:t>
      </w:r>
      <w:r>
        <w:rPr>
          <w:color w:val="1D1A1A"/>
          <w:bdr w:val="none" w:color="auto" w:sz="0" w:space="0"/>
        </w:rPr>
        <w:t>，</w:t>
      </w:r>
      <w:r>
        <w:rPr>
          <w:rStyle w:val="4"/>
          <w:color w:val="ED1313"/>
          <w:sz w:val="31"/>
          <w:szCs w:val="31"/>
          <w:bdr w:val="none" w:color="auto" w:sz="0" w:space="0"/>
        </w:rPr>
        <w:t>割完一边一定会回补另一边</w:t>
      </w:r>
      <w:r>
        <w:rPr>
          <w:color w:val="1D1A1A"/>
          <w:bdr w:val="none" w:color="auto" w:sz="0" w:space="0"/>
        </w:rPr>
        <w:t>，确认了就可以蹭肉。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dr w:val="none" w:color="auto" w:sz="0" w:space="0"/>
        </w:rPr>
      </w:pPr>
      <w:r>
        <w:rPr>
          <w:bdr w:val="none" w:color="auto" w:sz="0" w:space="0"/>
        </w:rPr>
        <w:t>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eastAsiaTheme="minorEastAsia"/>
          <w:bdr w:val="none" w:color="auto" w:sz="0" w:space="0"/>
          <w:lang w:val="en-US" w:eastAsia="zh-CN"/>
        </w:rPr>
      </w:pPr>
      <w:r>
        <w:rPr>
          <w:rFonts w:hint="eastAsia"/>
          <w:bdr w:val="none" w:color="auto" w:sz="0" w:space="0"/>
          <w:lang w:val="en-US" w:eastAsia="zh-CN"/>
        </w:rPr>
        <w:t>以下为2018年4.16日机构股</w:t>
      </w:r>
      <w:bookmarkStart w:id="0" w:name="_GoBack"/>
      <w:bookmarkEnd w:id="0"/>
      <w:r>
        <w:rPr>
          <w:rFonts w:hint="eastAsia"/>
          <w:bdr w:val="none" w:color="auto" w:sz="0" w:space="0"/>
          <w:lang w:val="en-US" w:eastAsia="zh-CN"/>
        </w:rPr>
        <w:t>交易总结，具有借鉴意义。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02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4"/>
          <w:bdr w:val="none" w:color="auto" w:sz="0" w:space="0"/>
        </w:rPr>
        <w:t>机构调仓确认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pacing w:val="0"/>
          <w:bdr w:val="none" w:color="auto" w:sz="0" w:space="0"/>
        </w:rPr>
        <w:t>早盘可以很明显看到，整个上50的指数在跳水，瞬间可以意识到机构在抛上50的筹码。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尤其是保利，作为地产股的锚，是很容易发现的。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0277475" cy="5076825"/>
            <wp:effectExtent l="0" t="0" r="9525" b="9525"/>
            <wp:docPr id="1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77475" cy="5076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0296525" cy="5019675"/>
            <wp:effectExtent l="0" t="0" r="9525" b="9525"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96525" cy="501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确认了上50是割肉重灾区，那么思维导向也很明显，不去接割肉盘。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不去接割肉盘，反向思维是找回补盘。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比如浪潮信息。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0153650" cy="5229225"/>
            <wp:effectExtent l="0" t="0" r="0" b="9525"/>
            <wp:docPr id="8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53650" cy="522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再比如中科曙光。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0191750" cy="5153025"/>
            <wp:effectExtent l="0" t="0" r="0" b="9525"/>
            <wp:docPr id="9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0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4"/>
          <w:color w:val="ED1313"/>
          <w:bdr w:val="none" w:color="auto" w:sz="0" w:space="0"/>
        </w:rPr>
        <w:t>注意，到了十点半左右，这时候，即使你观察盘面的资金流向晚了，也不要着急。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到这时候，就很清楚：机构在割上50，回补软件股。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03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4"/>
          <w:bdr w:val="none" w:color="auto" w:sz="0" w:space="0"/>
        </w:rPr>
        <w:t>条件与原理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4"/>
          <w:color w:val="ED1313"/>
          <w:bdr w:val="none" w:color="auto" w:sz="0" w:space="0"/>
        </w:rPr>
        <w:t>那么怎么蹭肉呢？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首先，市场依旧是存量博弈，上50是主动性抛压。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其次，散户/游资一定是搭顺风车的，找到机构回补的标的。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最后，我们找到了回补标的（软件股）。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这里很重要的前提：</w:t>
      </w:r>
      <w:r>
        <w:rPr>
          <w:rStyle w:val="4"/>
          <w:color w:val="ED1313"/>
          <w:bdr w:val="none" w:color="auto" w:sz="0" w:space="0"/>
        </w:rPr>
        <w:t>存量市场，意味着早盘消耗完毕浮筹，下午的对手盘是很少的。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上证50上午消化完空头，下午下跌，速率明显减缓。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0239375" cy="5267325"/>
            <wp:effectExtent l="0" t="0" r="9525" b="9525"/>
            <wp:docPr id="1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39375" cy="526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pacing w:val="0"/>
          <w:bdr w:val="none" w:color="auto" w:sz="0" w:space="0"/>
        </w:rPr>
        <w:t>软件股消化完多头，大概率会到均线附近。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这时候，就是上车时！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越是成交额大的，此时越是稳定，</w:t>
      </w:r>
      <w:r>
        <w:rPr>
          <w:spacing w:val="0"/>
          <w:bdr w:val="none" w:color="auto" w:sz="0" w:space="0"/>
        </w:rPr>
        <w:t>比如浪潮信息。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0344150" cy="5010150"/>
            <wp:effectExtent l="0" t="0" r="0" b="0"/>
            <wp:docPr id="10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4415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pacing w:val="0"/>
          <w:bdr w:val="none" w:color="auto" w:sz="0" w:space="0"/>
        </w:rPr>
        <w:t>为什么？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pacing w:val="0"/>
          <w:bdr w:val="none" w:color="auto" w:sz="0" w:space="0"/>
        </w:rPr>
        <w:t>当天的方向是已经确定了的！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4"/>
          <w:color w:val="ED1313"/>
          <w:bdr w:val="none" w:color="auto" w:sz="0" w:space="0"/>
        </w:rPr>
        <w:t>一个早盘跌多了，跌不动，另一个早盘涨多了，涨不动。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但是这时候一定要清醒，问问自己，在日内的小周期内，趋势在哪里。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均线附近买入的原理是：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机构刚刚回补完毕，有维护均价的需求，否则再掉净值，两边挨打他们受不了。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基于上面的条件，要清楚，</w:t>
      </w:r>
      <w:r>
        <w:rPr>
          <w:rStyle w:val="4"/>
          <w:color w:val="ED1313"/>
          <w:bdr w:val="none" w:color="auto" w:sz="0" w:space="0"/>
        </w:rPr>
        <w:t>向下的空间是封死的。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那么只有两种结果，</w:t>
      </w:r>
      <w:r>
        <w:rPr>
          <w:rStyle w:val="4"/>
          <w:color w:val="ED1313"/>
          <w:bdr w:val="none" w:color="auto" w:sz="0" w:space="0"/>
        </w:rPr>
        <w:t>要么横，要么上。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横的话，不亏钱。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要上，就吃肉。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05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4"/>
          <w:bdr w:val="none" w:color="auto" w:sz="0" w:space="0"/>
        </w:rPr>
        <w:t>其他例子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可能有人说今天是特例？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给大家看几个。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4.10日，保利地产。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0525125" cy="5238750"/>
            <wp:effectExtent l="0" t="0" r="9525" b="0"/>
            <wp:docPr id="2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 descr="IMG_26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25125" cy="523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当天创业板。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0858500" cy="4981575"/>
            <wp:effectExtent l="0" t="0" r="0" b="9525"/>
            <wp:docPr id="3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 descr="IMG_26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0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3.26日，紫光国芯。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0887075" cy="4972050"/>
            <wp:effectExtent l="0" t="0" r="9525" b="0"/>
            <wp:docPr id="4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 descr="IMG_26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87075" cy="497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当天上50。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1020425" cy="4981575"/>
            <wp:effectExtent l="0" t="0" r="9525" b="9525"/>
            <wp:docPr id="5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 descr="IMG_26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20425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123825"/>
            <wp:effectExtent l="0" t="0" r="0" b="8255"/>
            <wp:docPr id="15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IMG_26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06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4"/>
          <w:bdr w:val="none" w:color="auto" w:sz="0" w:space="0"/>
        </w:rPr>
        <w:t>注意事项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最后，有四点需要特别注意的，切记。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1，一定要看到机构割肉一边回补另一边，并且形成板块效应。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2，只做最核心的，顺着成交额找，涨幅在5%以上为宜。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3，介入位置不要过高，均线附近为宜，且最好在两点之后，压缩到尾盘的时间，运气好分分钟5%+。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4，如果横到尾盘，第二天小亏手续费出来即可，切记这只是特殊情况下的套利，仓位不宜过重！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suppressLineNumbers w:val="0"/>
        <w:jc w:val="left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E704A2"/>
    <w:rsid w:val="32E704A2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2018-08-21T17:20:00Z</dcterms:created>
  <dc:creator>我说愉快你就炸</dc:creator>
  <cp:lastModifiedBy>我说愉快你就炸</cp:lastModifiedBy>
  <dcterms:modified xsi:type="dcterms:W3CDTF">2018-08-21T17:22:36Z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