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本章的三层权限是应用层的：它们作用在服务层，决定一个用户经服务层能看到哪些界面、哪些字段、哪些部门的数据。它们与数据库角色（LD-02 第 13 章 · DD-74）是两层东西，不要混淆。服务层以 oss911_query_svc 或 oss911_admin_svc 两个数据库身份之一连库，所有用户共用这两个身份——用户之间的差别全部由本章的三层权限在服务层内执行，数据库并不知道当前请求来自哪个用户。因此数据库角色挡的是「服务层之外的程序越层写入」，挡不住「服务层内部漏了一条过滤」；后者只能靠第 3 章的出口路径笛卡尔积与越权测试。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部门组可作为声明随令牌传出之前，映射表在 M-06 本地维护（IR-39）。目录侧就绪后切换为以目录为权威，映射表退化为对照（见 6.6）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获授者可见分析副本上的全部业务数据（全库只读），包括报警人号码、位置等敏感字段；技术上不再按字段矩阵与部门过滤限制（DD-80）。数据安全由获授者及其责任方承担，授权名单由 MOI 以行政手段管理。责任方解决的是「谁负责」，不是「能看什么」——这一点须在输入稿中向 MOI 讲明，不得写成已有技术控制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CA）。本系统不新建任何用户目录，也不复制一份用户数据（IF-35）。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章。须明示风险：获授者技术上可见全部数据，包括敏感字段，本方不施加范围限制；「谁能看全量数据」由 MOI 认可并以行政手段管理（DD-80）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