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本册定义身份（经 AD FS 代理）、三层权限模型、出口路径的覆盖要求、受控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跨部门协同与异常事件分析需要原文；复核与质检本身属 IRMS，不在本系统范围（DD-55）；管理员多为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增设部门组之前，映射表在 M-06 本地维护（IR-39）。AD 就绪后切换为以目录为权威，映射表退化为对照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被授权人在其范围内可见全量数据，该范围内的数据安全由调用方负责。这是组织责任的显式转移，没有责任方就无从追责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身份：经 AD FS 做身份代理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6.1  MOI 已有的身份基础设施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MOI 已部署并购置了完整的微软身份栈：域控 MGMTADDS01 / MGMTADDS02（AD DS，用户与组的权威）、联邦服务 MGMTADFS01 / MGMTADFS02（AD FS，对外发令牌）、证书颁发机构 MGMTADCS01（AD CS，内部 CA）。本系统不新建任何用户目录，也不复制一份用户数据。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三者各管一段，不要混淆：AD DS 是「谁是谁、属于哪个组」的权威；AD FS 把这件事变成一张可被外部应用校验的令牌；AD CS 签发证书，第 7 章的 sslmode = verify-full 与门户的服务端证书都来自它。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6.2  为什么是身份代理，而不是让 Keycloak 直连 AD 做 LDAP 联邦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Keycloak 有两种对接方式。一种是 User Federation，即 Keycloak 以 LDAP 直连域控，用户在 Keycloak 的登录页输入 AD 口令，Keycloak 拿这对凭据去域控做 bind。另一种是 Identity Brokering，即把登录重定向到 AD FS，用户在 MOI 自己的登录页完成认证，Keycloak 只接收并校验 AD FS 签发的令牌。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本方案取后者。理由不是偏好，有四条：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一、本方永不接触 AD 口令。LDAP 直连意味着用户的域口令要经过我方的登录页与我方的进程内存——这在任何一次安全审查中都是要重点解释的事，而代理方式下这个问题根本不存在。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二、MFA 与条件访问留在 MOI 手里。MOI 若已启用或将来启用多因子、设备合规、登录位置限制等策略，这些策略作用在 AD FS 的认证环节；走代理，它们自动生效且与 MOI 其它系统一致。走 LDAP bind，这些策略全部被绕过——而「绕过」这件事通常要到审计时才被发现。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三、口令策略的语义不落在我方。锁定阈值、过期提醒、首次登录必须改密、禁用账号的即时生效——LDAP bind 方式下这些都要我方在登录页上逐条复刻，复刻得不对就成了安全缺口或支持工单。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四、不需要一个有目录读权限的服务账号长期存在。LDAP 联邦要一个能读目录的绑定账号，它的口令要我方保管、轮换，且一旦泄露，影响面是整个目录而不只是本系统。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代价要如实记下：身份链路多了一跳，AD FS 不可用时本系统无法登录（与 MOI 其它依赖 AD FS 的系统同时不可用，属平台级故障而非本系统故障）；并且令牌签名证书的轮换成为一项长期运维义务，见 6.5。该选择记为 DD-72。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6.3  身份链路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浏览器 / 移动端 → 门户或服务层 → Keycloak（OIDC 提供方）→ AD FS（上游 IdP）→ AD DS。用户在 AD FS 的页面认证，AD FS 把令牌交回 Keycloak，Keycloak 据其中的声明建立或更新本地的用户表示，再以本系统自己的 OIDC 令牌对服务层发放。服务层只认 Keycloak 签发的令牌，从不直接校验 AD FS 的令牌——这样受众划分、角色映射与有效期策略有一个统一的落点。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协议取 OIDC；AD FS 若只开放 SAML 2.0 或 WS-Federation，Keycloak 同样支持，但声明的名称与格式随之不同，须按实际开放的协议定稿（IR-49）。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人的身份走这条链路；机器身份不走。esb、ai_pkg、mcp 三个受众是 OAuth2 客户端凭证，客户端与密钥由 Keycloak 自己管理，与 AD 无关——把机器身份塞进 AD 会让一个被禁用的「账号」同时打断多个系统的集成，而且它本来也不需要人的那套策略。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6.4  令牌与受众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6.5  令牌签名证书与元数据的轮换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AD FS 的令牌签名证书默认自动轮换（AutoCertificateRollover，有效期约一年，新证书在生效前若干天就会出现在元数据中）。Keycloak 若只在配置时导入过一次证书，轮换当天所有登录会同时失败，现象是令牌签名校验不通过——而那一天没有任何人改过本系统的配置，排查方向极易跑偏。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处置是把 Keycloak 的上游 IdP 配置为按元数据 URL 定期刷新，而不是粘贴一份静态证书。元数据 URL 在生产网内必须可达，这一点要写进网络策略——它和第 7 章要求 CRL/OCSP 可达是同一类要求：身份与证书校验依赖的那几个内部端点，不能因为「只是元数据」就被防火墙顺手挡掉。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运维手册中为此保留一条定期检查：核对 Keycloak 当前持有的签名证书指纹与 AD FS 元数据中的是否一致，并记录下一次到期日。该项与 MOI 的证书轮换周期对齐，具体周期待 IR-49 答复后填入。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6.6  角色与部门归属的权威来源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本系统的四个角色（第 2.1 节）由 AD 组经声明映射而来：AD 组 → Keycloak 角色 → 本系统角色。映射表是配置，不是代码，变更不需要发版。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部门级行过滤（第 2.3 节）需要「这个人属于哪个派驻部门」。过渡期以 M-06 的本地映射表承担，目录侧就绪后切换为以目录为权威——切换的前提是 AD 中存在可据以判断部门的组或属性，并且它能作为声明随令牌传出（IR-39）。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此处有一个容易被忽略的技术约束：用于标识「同一个人」的声明必须是不可变标识，不能用 sAMAccountName 或 UPN。人员改名、调岗、换邮箱都会改变后两者，而一旦标识变了，Keycloak 会把同一个人当成新用户，此前的授权与审计关联随之断开。应取 objectGUID 一类的不变标识作为 sub，把可读的账号名仅作显示用。这一条写入 IR-49 的声明清单要求。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6.7  Keycloak 自身的暴露面</w:t>
      </w: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0F4DF43" w14:textId="77777777" w:rsidR="00A0443F" w:rsidRDefault="00000000">
      <w:r>
        <w:rPr>
          <w:rFonts w:ascii="微软雅黑" w:hAnsi="微软雅黑"/>
        </w:rPr>
        <w:t>身份代理还有一项网络含义：登录过程中用户的浏览器会被重定向到 AD FS，因此凡能登录本系统的客户端，其浏览器都必须能到达 AD FS 的登录端点。移动端经 DMZ 反向代理访问（CN-30、CN-31），这条链路上的可达性要与总包商一并确认——本系统自身可达并不代表用户的浏览器可达，二者是两条不同的路径。</w:t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7  传输加密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生产上数据库连接是跨虚机的：pgBouncer 与 HAProxy 在 LB 节点，PostgreSQL 在库虚机，中间是一段真实的内网链路（DD-67 · LD-08 第 8 章）。这条链路上跑的是全部警情明细、报警人号码与位置坐标。开发机上三者同机，回环不出网卡，因此这一章的要求只对生产成立——但正因为开发机验不到，它更容易被遗漏。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库连接与复制流量一律启用 TLS，客户端侧取 sslmode = verify-full（DD-68）。不取 require 的理由是：require 只加密不验证对端身份，中间人仍可冒充库端完成握手——它挡住的是被动监听，挡不住主动劫持，而在一个已经分段的内网里，值得防的恰恰是后者。verify-full 同时校验证书链与主机名。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证书由 MOI 的内部 CA 签发（现场已有 AD CS）。本方不自建 CA，也不使用自签证书——自签证书要么逼着客户端关校验，要么要在每台机器上单独布信任，两者都会在扩容时失守。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吊销检查的地址必须在内网可达。离网环境中 CRL 或 OCSP 指向外网时，TLS 握手不是报错而是**超时**，表现为连接间歇性卡住数十秒，而错误信息里不会提到证书——这是本设计中最难排查的几类故障之一，故在第 9 章列为对基础设施提供方的要求（NW-06）。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证书轮换按年计。轮换当天若只换了库端而未更新客户端的信任链，连接会整体失败；故轮换规程与演练一并列入 LD-08 的演练规程，与切换演练同等对待。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HAProxy → PostgreSQL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TLS，sslmode = verify-full。证书的主机名须与 HAProxy 后端中配置的地址一致——两者不一致时 verify-full 会拒绝，而这是最常见的首次配置错误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主库 → 同步备库（复制）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TLS。复制流量与应用流量走不同网段（NW-01），证书各自签发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应用 → pgBouncer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生产上同机回环，不强制 TLS；若日后拆机部署，按本表第一行同等处理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备份传输与归档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落盘前即为加密形态或经加密通道传输，与 T-15 的静态加密分别成立——一个管在途，一个管在存</w:t>
            </w:r>
          </w:p>
        </w:tc>
      </w:tr>
    </w:tbl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9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10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章。「谁能看全量数据」须由 MOI 认可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9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10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12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中是否存在（或可增设）可据以判断派驻部门的组或属性，且能作为声明随 AD FS 的令牌传出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部门级行过滤的权威来源。过渡期以 M-06 本地映射表承担；目录侧就绪后切换为以目录为权威。注意「AD 里有这个组」与「这个组能出现在令牌的声明里」是两件事，后者要 AD FS 侧另加声明规则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IR-49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FS 侧的对接规格：开放的协议与端点（OIDC / SAML 2.0 / WS-Fed）、元数据 URL、声明清单（须含一个不可变标识如 objectGUID、显示名、邮箱、组成员）、令牌签名证书的轮换策略与周期、以及可用于联调的测试账号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决定 6.3 的协议实现与 6.5 的证书轮换运维条目。若只开放 SAML 2.0，声明名称与格式随之不同；若声明里没有不可变标识，人员改名或调岗会使 Keycloak 把同一个人当成新用户，授权与审计关联断开。无测试账号则联调无法开始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