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32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50 项（其中 IR-32 已关闭、IR-13 部分已答复）。紧急度为“高”的项目，其答复会改变设计选择、交付范围或承诺内容，应在设计冻结前取得。IR-47 至 IR-50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