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35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t>12</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r>
        <w:tc>
          <w:tcPr>
            <w:tcW w:type="dxa" w:w="1134"/>
          </w:tcPr>
          <w:p>
            <w:pPr>
              <w:spacing w:after="40" w:before="40" w:line="283" w:lineRule="auto"/>
            </w:pPr>
            <w:r>
              <w:t>AS-32</w:t>
              <w:br/>
              <w:br/>
              <w:t>待确认</w:t>
            </w:r>
          </w:p>
        </w:tc>
        <w:tc>
          <w:tcPr>
            <w:tcW w:type="dxa" w:w="3515"/>
          </w:tcPr>
          <w:p>
            <w:pPr>
              <w:spacing w:after="40" w:before="40" w:line="283" w:lineRule="auto"/>
            </w:pPr>
            <w:r>
              <w:t>开发与测试期间，ICP 的鉴权与话单下载接口由本方编写的假接口服务（test/fake_icp/）替代。它按接口文档实现相同的请求与响应、窗口上下限与「不支持并发」，并以确定性种子生成合成话单。接入程序按正常路径调用它，与调用真实接口的唯一差别是部署时注入的地址与账号；接入代码中不设「合成模式」分支。依据：开发机与 MOI 专网不通，手上没有真实话单样本。</w:t>
            </w:r>
          </w:p>
        </w:tc>
        <w:tc>
          <w:tcPr>
            <w:tcW w:type="dxa" w:w="2494"/>
          </w:tcPr>
          <w:p>
            <w:pPr>
              <w:spacing w:after="40" w:before="40" w:line="283" w:lineRule="auto"/>
            </w:pPr>
            <w:r>
              <w:t>假接口中凡照文档推测的行为（共 19 条，见 NOTES.md 2026-10-13 一节，核实结论回写契约 if03a 的 integration_checks 段），与真实平台不同者，联调时都须改接入程序。其中时区、窗口边界、单次返回是否静默截断、CALLID 的唯一范围四条不报错、只少数据或错位，联调时须逐条主动核实，不能以「跑通了」为准。合成数据只用于验证代码路径，不得用于性能结论或指标口径结论。</w:t>
            </w:r>
          </w:p>
        </w:tc>
        <w:tc>
          <w:tcPr>
            <w:tcW w:type="dxa" w:w="1701"/>
          </w:tcPr>
          <w:p>
            <w:pPr>
              <w:spacing w:after="40" w:before="40" w:line="283" w:lineRule="auto"/>
            </w:pPr>
            <w:r>
              <w:t>本方（开发）</w:t>
              <w:br/>
              <w:br/>
              <w:t>IR-45 · DD-82 · DD-84 · REQ-ING-03</w:t>
            </w:r>
          </w:p>
        </w:tc>
      </w:tr>
      <w:tr>
        <w:tc>
          <w:tcPr>
            <w:tcW w:type="dxa" w:w="1134"/>
          </w:tcPr>
          <w:p>
            <w:pPr>
              <w:spacing w:after="40" w:before="40" w:line="283" w:lineRule="auto"/>
            </w:pPr>
            <w:r>
              <w:t>AS-33</w:t>
              <w:br/>
              <w:br/>
              <w:t>待确认</w:t>
            </w:r>
          </w:p>
        </w:tc>
        <w:tc>
          <w:tcPr>
            <w:tcW w:type="dxa" w:w="3515"/>
          </w:tcPr>
          <w:p>
            <w:pPr>
              <w:spacing w:after="40" w:before="40" w:line="283" w:lineRule="auto"/>
            </w:pPr>
            <w:r>
              <w:t>同一 CALLID 内 CALLIDNUM 的编号稳定：一段通话一旦出现在接口中，其 CALLIDNUM 不再改变；-1 只出现一次且最后出现。 【依据】接口文档只写 1 为首、-1 为末，未写其余规律；本条与 CALLID 的唯一范围（IR-45 第五项）是两件事，分开登记。</w:t>
            </w:r>
          </w:p>
        </w:tc>
        <w:tc>
          <w:tcPr>
            <w:tcW w:type="dxa" w:w="2494"/>
          </w:tcPr>
          <w:p>
            <w:pPr>
              <w:spacing w:after="40" w:before="40" w:line="283" w:lineRule="auto"/>
            </w:pPr>
            <w:r>
              <w:t>若会改号，(CALLID, CALLIDNUM) 作幂等键会把同一段通话记成两段、或把两段合成一段；「通话是否结束」的判断（是否已见 -1）要改。已列入 ICP 问题单 Q22。</w:t>
            </w:r>
          </w:p>
        </w:tc>
        <w:tc>
          <w:tcPr>
            <w:tcW w:type="dxa" w:w="1701"/>
          </w:tcPr>
          <w:p>
            <w:pPr>
              <w:spacing w:after="40" w:before="40" w:line="283" w:lineRule="auto"/>
            </w:pPr>
            <w:r>
              <w:t>ICP 运维方 / 总包商</w:t>
              <w:br/>
              <w:br/>
              <w:t>IR-45 · DD-82 · if03a</w:t>
            </w:r>
          </w:p>
        </w:tc>
      </w:tr>
      <w:tr>
        <w:tc>
          <w:tcPr>
            <w:tcW w:type="dxa" w:w="1134"/>
          </w:tcPr>
          <w:p>
            <w:pPr>
              <w:spacing w:after="40" w:before="40" w:line="283" w:lineRule="auto"/>
            </w:pPr>
            <w:r>
              <w:t>AS-34</w:t>
              <w:br/>
              <w:br/>
              <w:t>待确认</w:t>
            </w:r>
          </w:p>
        </w:tc>
        <w:tc>
          <w:tcPr>
            <w:tcW w:type="dxa" w:w="3515"/>
          </w:tcPr>
          <w:p>
            <w:pPr>
              <w:spacing w:after="40" w:before="40" w:line="283" w:lineRule="auto"/>
            </w:pPr>
            <w:r>
              <w:t>同一段通话的内容不会 A → B → A 往复变化：字段一经补全（如 CALLEND）不再回退为空或改回旧值。 【依据】话单按通话进展单向补全是常理，文档未写。</w:t>
            </w:r>
          </w:p>
        </w:tc>
        <w:tc>
          <w:tcPr>
            <w:tcW w:type="dxa" w:w="2494"/>
          </w:tcPr>
          <w:p>
            <w:pPr>
              <w:spacing w:after="40" w:before="40" w:line="283" w:lineRule="auto"/>
            </w:pPr>
            <w:r>
              <w:t>raw 去重以（幂等键, content_hash）判定，往复变化时第三次观测 A 与第一次哈希相同而不落地，raw 少一次观测；core 取版本更大者，终态仍可能错。属源端行为假设，不是缺陷；若推翻，去重键须加观测时间。</w:t>
            </w:r>
          </w:p>
        </w:tc>
        <w:tc>
          <w:tcPr>
            <w:tcW w:type="dxa" w:w="1701"/>
          </w:tcPr>
          <w:p>
            <w:pPr>
              <w:spacing w:after="40" w:before="40" w:line="283" w:lineRule="auto"/>
            </w:pPr>
            <w:r>
              <w:t>ICP 运维方（联调实测）</w:t>
              <w:br/>
              <w:br/>
              <w:t>DD-82 · if03a</w:t>
            </w:r>
          </w:p>
        </w:tc>
      </w:tr>
      <w:tr>
        <w:tc>
          <w:tcPr>
            <w:tcW w:type="dxa" w:w="1134"/>
          </w:tcPr>
          <w:p>
            <w:pPr>
              <w:spacing w:after="40" w:before="40" w:line="283" w:lineRule="auto"/>
            </w:pPr>
            <w:r>
              <w:t>AS-35</w:t>
              <w:br/>
              <w:br/>
              <w:t>待确认</w:t>
            </w:r>
          </w:p>
        </w:tc>
        <w:tc>
          <w:tcPr>
            <w:tcW w:type="dxa" w:w="3515"/>
          </w:tcPr>
          <w:p>
            <w:pPr>
              <w:spacing w:after="40" w:before="40" w:line="283" w:lineRule="auto"/>
            </w:pPr>
            <w:r>
              <w:t>CAD 的 xzb / yzb 为 WGS84 经纬度（十进制度），textGeom / geomtext 同一坐标系。 【依据】DS 2026-10-25 答复「暂时只有经纬度，暂定为 WGS84」；zblx 目前为空。</w:t>
            </w:r>
          </w:p>
        </w:tc>
        <w:tc>
          <w:tcPr>
            <w:tcW w:type="dxa" w:w="2494"/>
          </w:tcPr>
          <w:p>
            <w:pPr>
              <w:spacing w:after="40" w:before="40" w:line="283" w:lineRule="auto"/>
            </w:pPr>
            <w:r>
              <w:t>若实为投影坐标或其他基准，空间分析与 HudHud 底图叠加整体偏移；若日后增加其他坐标类型而 zblx 仍为空，无法区分。接入时对经纬度做范围校验（麦加约 21.4°N、39.8°E）作为第一道防线。</w:t>
            </w:r>
          </w:p>
        </w:tc>
        <w:tc>
          <w:tcPr>
            <w:tcW w:type="dxa" w:w="1701"/>
          </w:tcPr>
          <w:p>
            <w:pPr>
              <w:spacing w:after="40" w:before="40" w:line="283" w:lineRule="auto"/>
            </w:pPr>
            <w:r>
              <w:t>DS / HudHud</w:t>
              <w:br/>
              <w:br/>
              <w:t>IR-50 · IR-41 · REQ-MOD-07</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53 项（其中 IR-32 已关闭、IR-13 部分已答复）。紧急度为“高”的项目，其答复会改变设计选择、交付范围或承诺内容，应在设计冻结前取得。IR-47 至 IR-53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侧是否存在调用频次或配额限制。另须问清（2026-10-13 补充，来自开发机比对接口文档）：一、下载话单需要什么账号——文档一处写须系统管理员鉴权（错误码 300-013），另一处写只有具质检权限的 VDN 用户才能鉴权成功，字面互斥；二、请求参数 startTime / endTime 按 UTC 还是本地时间解释；三、窗口边界是闭区间还是半开区间；四、单次返回的行数是否有上限、超出时是否静默截断；五、CALLID 的唯一范围——跨天或平台重启后是否会重复。</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 补充五项中，第一项不问清，整条链路可能在鉴权一步就走不通；第二至五项一旦猜错都不报错，只会少数据或错位，其中第五项若会重复，(CALLID, CALLIDNUM) 作为幂等键即不成立，不同的通话会被当作同一张话单的新观测。</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 ——【2026-10-15 DS 答复，2026-10-19 评估】29 项中约 18 项答清、7 项部分、4 项未答，答复件见 queries/CAD_Data_View_Clarification_Questions_Answered_2026-10-15.xlsx，结构表新版多一页 Table Lists（74 张表的英文视图名）。已答清并可直接采用：视图名用 Table Lists 英文名、列名用翻译列；全部本地时间；单据链 t_ContactEvent → t_CommonEvent → t_AgencyEvent → t_UnitInstruction → t_FeedbackRecord，统计以 t_AgencyEvent 为准；合并与转警原单保留并置取消，取消与暂存不计入警情量；结案时间只在 t_EventClosure、解除结案后以最后一次为准；不物理删除、永久保留；unit 状态覆盖更新而 t_UnitOperation 完整记录；hrbh 对应 CALLID；个人信息原样提供；字典名称只有阿语；14 张 t_dm_* 字典的取值已在结构表各页签下半部分（本方第一轮问 Q03、Q05 时看漏，属本方失误）；同意开放开发测试环境只读访问。两项与约定不符或改变设计：答复称展示库为 SQL Server——本方按约定要求以 PostgreSQL 提供，已在第二轮第 1 条提出，LD-01 第 3 章暂不改；sjc 由应用写入、存在改数据不更新时间戳的情况——LD-01 8.3 的滚动窗口校验由加固措施升为必需项，待 DS 答复哪些操作不更新 sjc 后登记 DD。仍缺：案由两个视图 VW_Get_EventType / VW_Get_EventSubType 的结构与取值、t_bd_dw、坐标系、hwhrbh 含义、CAD 工号与华为工号是否同套、测试环境连接信息。第二轮 15 条已于 2026-10-19 发出。 ——【2026-10-25 第二轮答复】sjc：操作不限、无统计，「不要依赖时间戳判别变更」——DD-90 的触发器时间戳由此成为唯一可行路径，回扫维持必需项；视图中 sjc 为 datetime 本地时间。单据链补全：t_jzsjd → t_cjd（每次派遣一张）→ t_unitddzld（每 unit 一张）→ t_fkd，一对多。案由两视图以表同步；t_bd_dw 为基础数据、层级靠 code 结构（code 编法待 DDL 阶段问清）；坐标暂定 WGS84 经纬度（AS-35）；hwhrbh 为废弃字段；CLOSE = 100、CANCEL = 110；t_dm_czlx 对应 t_sjczjl（时间线）的 OperateType，与 t_unitczjl 无关，后者只记状态变更；dzsfzq / dzly / sfdzfl 为字典项、后续提供三张表；74 张表之外的视情况补充。接警员工号与华为工号是否同套「看现场维护人员」、DS 不保证——转为 IR-53 向 MOI 提出。仍未答：测试环境连接信息、解除结案后事件状态回到何值、t_unitczjl 的状态取值是否即 t_dm_unitztlx。</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r>
        <w:tc>
          <w:tcPr>
            <w:tcW w:type="dxa" w:w="1077"/>
          </w:tcPr>
          <w:p>
            <w:pPr>
              <w:spacing w:after="40" w:before="40" w:line="283" w:lineRule="auto"/>
            </w:pPr>
            <w:r>
              <w:t>IR-51  高</w:t>
            </w:r>
          </w:p>
        </w:tc>
        <w:tc>
          <w:tcPr>
            <w:tcW w:type="dxa" w:w="2381"/>
          </w:tcPr>
          <w:p>
            <w:pPr>
              <w:spacing w:after="40" w:before="40" w:line="283" w:lineRule="auto"/>
            </w:pPr>
            <w:r>
              <w:t>中间库方案（DD-90）需 DS 答复：一、74 张表的 DDL（PostgreSQL 语法，英文表名与列名，含主键、类型、注释），以及案由两个视图与 t_bd_dw 的结构；二、同步频率与单次延迟上限；三、写入方式确认为按主键 UPSERT、不 TRUNCATE、不整表重载；四、本方集群不可用时 DS 侧的重试与缓冲策略；五、历史数据的首次全量灌入范围（自 CAD 上线起？）与方式；六、CAD 源端按日计数的提供方式，供本方对账；七、是否同样向本方开发环境推送一份。 ——【2026-10-19 更正】Gavin 告知 CAD 自身的库即为 PostgreSQL，SQL Server 为上一代 BI 工具附带的中间层；跨产品转换不存在。第一项改为：提供 CAD 原库的 PG DDL 原样（pg_dump --schema-only），本方只改名不改型。补两项：八、同步程序是否经 CSV / ORM 中转，大小写、尾随空格、空串与 NULL 是否原样保留；九、原库各表的排序规则（同产品下通常一致，确认即可）。 ——【2026-10-25 更正】Gavin 告知：上一代中间库的 DDL 由当时的 BI 方建、DS 只负责写入。故第一项改为：DDL 由本方按结构表生成，DS 核对主键、列齐全、类型并会签；新增：CAD 原库完整目录（information_schema.columns 导出），以判断 74 张表是否为上一代 BI 选定的子集、是否需增加表列——这是 DD-04「未定义的字段根本进不来」的直接风险点。</w:t>
            </w:r>
          </w:p>
        </w:tc>
        <w:tc>
          <w:tcPr>
            <w:tcW w:type="dxa" w:w="1077"/>
          </w:tcPr>
          <w:p>
            <w:pPr>
              <w:spacing w:after="40" w:before="40" w:line="283" w:lineRule="auto"/>
            </w:pPr>
            <w:r>
              <w:t>DS（CAD 方）</w:t>
            </w:r>
          </w:p>
        </w:tc>
        <w:tc>
          <w:tcPr>
            <w:tcW w:type="dxa" w:w="2608"/>
          </w:tcPr>
          <w:p>
            <w:pPr>
              <w:spacing w:after="40" w:before="40" w:line="283" w:lineRule="auto"/>
            </w:pPr>
            <w:r>
              <w:t>这七项都写在发给 DS 的中间库规范里，是规范的空白处。第一项不到，契约写不出；第三项不确认，触发器时间戳与哈希回扫会被整表重载打成全量伪变更；第六项不到，本方永远只能证明「与中间库一致」，证明不了「与 CAD 一致」。</w:t>
            </w:r>
          </w:p>
        </w:tc>
        <w:tc>
          <w:tcPr>
            <w:tcW w:type="dxa" w:w="1701"/>
          </w:tcPr>
          <w:p>
            <w:pPr>
              <w:spacing w:after="40" w:before="40" w:line="283" w:lineRule="auto"/>
            </w:pPr>
            <w:r>
              <w:t>随中间库规范（queries/CAD_Mirror_Database_Specification.docx）一并发出，要求书面答复并在规范上会签。</w:t>
            </w:r>
          </w:p>
        </w:tc>
      </w:tr>
      <w:tr>
        <w:tc>
          <w:tcPr>
            <w:tcW w:type="dxa" w:w="1077"/>
          </w:tcPr>
          <w:p>
            <w:pPr>
              <w:spacing w:after="40" w:before="40" w:line="283" w:lineRule="auto"/>
            </w:pPr>
            <w:r>
              <w:t>IR-52  高</w:t>
            </w:r>
          </w:p>
        </w:tc>
        <w:tc>
          <w:tcPr>
            <w:tcW w:type="dxa" w:w="2381"/>
          </w:tcPr>
          <w:p>
            <w:pPr>
              <w:spacing w:after="40" w:before="40" w:line="283" w:lineRule="auto"/>
            </w:pPr>
            <w:r>
              <w:t>CAD 区到本方数据库区的入向写入网络通道（源地址、目标 pgBouncer 端口、协议 TLS）的审批与开通流程；由谁提交、MOI 哪个部门批、周期多长。</w:t>
            </w:r>
          </w:p>
        </w:tc>
        <w:tc>
          <w:tcPr>
            <w:tcW w:type="dxa" w:w="1077"/>
          </w:tcPr>
          <w:p>
            <w:pPr>
              <w:spacing w:after="40" w:before="40" w:line="283" w:lineRule="auto"/>
            </w:pPr>
            <w:r>
              <w:t>总包商 / MOI</w:t>
            </w:r>
          </w:p>
        </w:tc>
        <w:tc>
          <w:tcPr>
            <w:tcW w:type="dxa" w:w="2608"/>
          </w:tcPr>
          <w:p>
            <w:pPr>
              <w:spacing w:after="40" w:before="40" w:line="283" w:lineRule="auto"/>
            </w:pPr>
            <w:r>
              <w:t>中间库方案成立的物理前提。此前设计只有本方出向读取 DS 展示库，入向写入是新增的安全边界变化，属 CN-13/14 同类前置门。审批周期若以月计，开发期只能以 DS 交付的数据转储代替推送。</w:t>
            </w:r>
          </w:p>
        </w:tc>
        <w:tc>
          <w:tcPr>
            <w:tcW w:type="dxa" w:w="1701"/>
          </w:tcPr>
          <w:p>
            <w:pPr>
              <w:spacing w:after="40" w:before="40" w:line="283" w:lineRule="auto"/>
            </w:pPr>
            <w:r>
              <w:t>随 IR-47/48 一并向总包商提出。</w:t>
            </w:r>
          </w:p>
        </w:tc>
      </w:tr>
      <w:tr>
        <w:tc>
          <w:tcPr>
            <w:tcW w:type="dxa" w:w="1077"/>
          </w:tcPr>
          <w:p>
            <w:pPr>
              <w:spacing w:after="40" w:before="40" w:line="283" w:lineRule="auto"/>
            </w:pPr>
            <w:r>
              <w:t>IR-53  高</w:t>
            </w:r>
          </w:p>
        </w:tc>
        <w:tc>
          <w:tcPr>
            <w:tcW w:type="dxa" w:w="2381"/>
          </w:tcPr>
          <w:p>
            <w:pPr>
              <w:spacing w:after="40" w:before="40" w:line="283" w:lineRule="auto"/>
            </w:pPr>
            <w:r>
              <w:t>CAD 中的接警员工号（jjygh）、坐席号（jjth）与华为 CloudICP 的坐席工号、话机号是否为同一套编码。DS 答复：由现场维护人员决定，DS 不限制、不保证。须由 MOI 二选一：一、以行政规定保证两系统同号，并指定维护责任人；二、由本方在管理界面维护一张工号对照表，MOI 指定维护人。</w:t>
            </w:r>
          </w:p>
        </w:tc>
        <w:tc>
          <w:tcPr>
            <w:tcW w:type="dxa" w:w="1077"/>
          </w:tcPr>
          <w:p>
            <w:pPr>
              <w:spacing w:after="40" w:before="40" w:line="283" w:lineRule="auto"/>
            </w:pPr>
            <w:r>
              <w:t>MOI / 总包商</w:t>
            </w:r>
          </w:p>
        </w:tc>
        <w:tc>
          <w:tcPr>
            <w:tcW w:type="dxa" w:w="2608"/>
          </w:tcPr>
          <w:p>
            <w:pPr>
              <w:spacing w:after="40" w:before="40" w:line="283" w:lineRule="auto"/>
            </w:pPr>
            <w:r>
              <w:t>接警员维度是话务指标与 CAD 指标关联的唯一桥梁（LD-02 dim_agent）。不同号又无对照表，则「某接警员接了多少电话、受理了多少警情」两边对不上，R-06 一类按人统计的报表不成立。选二意味着多一个管理界面与一项长期人工维护。</w:t>
            </w:r>
          </w:p>
        </w:tc>
        <w:tc>
          <w:tcPr>
            <w:tcW w:type="dxa" w:w="1701"/>
          </w:tcPr>
          <w:p>
            <w:pPr>
              <w:spacing w:after="40" w:before="40" w:line="283" w:lineRule="auto"/>
            </w:pPr>
            <w:r>
              <w:t>随 IR-47/48 向总包商提出；答复前 dim_agent 按「同号」设计并登记为假设，对照表作为备选预留字段。</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