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7F413" w14:textId="77777777" w:rsidR="00BB24C6" w:rsidRDefault="00BB24C6">
      <w:pPr>
        <w:spacing w:after="1600"/>
      </w:pPr>
    </w:p>
    <w:p w14:paraId="517B523F" w14:textId="77777777" w:rsidR="00BB24C6" w:rsidRDefault="00000000">
      <w:pPr>
        <w:spacing w:after="120"/>
        <w:jc w:val="center"/>
        <w:rPr>
          <w:lang w:eastAsia="zh-CN"/>
        </w:rPr>
      </w:pPr>
      <w:r>
        <w:rPr>
          <w:rFonts w:ascii="微软雅黑" w:hAnsi="微软雅黑"/>
          <w:b/>
          <w:color w:val="1D4ED8"/>
          <w:sz w:val="36"/>
          <w:lang w:eastAsia="zh-CN"/>
        </w:rPr>
        <w:t>OSS911 麦加 911 运营中心</w:t>
      </w:r>
    </w:p>
    <w:p w14:paraId="030F1075" w14:textId="77777777" w:rsidR="00BB24C6" w:rsidRDefault="00000000">
      <w:pPr>
        <w:spacing w:after="360"/>
        <w:jc w:val="center"/>
        <w:rPr>
          <w:lang w:eastAsia="zh-CN"/>
        </w:rPr>
      </w:pPr>
      <w:r>
        <w:rPr>
          <w:rFonts w:ascii="微软雅黑" w:hAnsi="微软雅黑"/>
          <w:b/>
          <w:color w:val="1D4ED8"/>
          <w:sz w:val="36"/>
          <w:lang w:eastAsia="zh-CN"/>
        </w:rPr>
        <w:t>商业智能与数据仓库子系统</w:t>
      </w:r>
    </w:p>
    <w:p w14:paraId="73F71C9C" w14:textId="77777777" w:rsidR="00BB24C6" w:rsidRDefault="00000000">
      <w:pPr>
        <w:spacing w:after="160"/>
        <w:jc w:val="center"/>
        <w:rPr>
          <w:lang w:eastAsia="zh-CN"/>
        </w:rPr>
      </w:pPr>
      <w:r>
        <w:rPr>
          <w:rFonts w:ascii="微软雅黑" w:hAnsi="微软雅黑"/>
          <w:b/>
          <w:color w:val="111827"/>
          <w:sz w:val="48"/>
          <w:lang w:eastAsia="zh-CN"/>
        </w:rPr>
        <w:t>详细设计说明与文档索引</w:t>
      </w:r>
    </w:p>
    <w:p w14:paraId="6A119125" w14:textId="77777777" w:rsidR="00BB24C6" w:rsidRDefault="00000000">
      <w:pPr>
        <w:spacing w:after="1000"/>
        <w:jc w:val="center"/>
      </w:pPr>
      <w:r>
        <w:rPr>
          <w:rFonts w:ascii="微软雅黑" w:hAnsi="微软雅黑"/>
          <w:color w:val="4B5563"/>
          <w:sz w:val="23"/>
        </w:rPr>
        <w:t>Detailed Design Guide and Document Index   ( LD-00 )</w:t>
      </w:r>
    </w:p>
    <w:p w14:paraId="3EFA2E9B" w14:textId="77777777" w:rsidR="00BB24C6" w:rsidRDefault="00000000">
      <w:pPr>
        <w:spacing w:after="120"/>
        <w:jc w:val="center"/>
        <w:rPr>
          <w:lang w:eastAsia="zh-CN"/>
        </w:rPr>
      </w:pPr>
      <w:r>
        <w:rPr>
          <w:rFonts w:ascii="微软雅黑" w:hAnsi="微软雅黑"/>
          <w:b/>
          <w:color w:val="111827"/>
          <w:sz w:val="24"/>
          <w:lang w:eastAsia="zh-CN"/>
        </w:rPr>
        <w:t>版本  v0.1</w:t>
      </w:r>
    </w:p>
    <w:p w14:paraId="1EDAB4F2" w14:textId="77777777" w:rsidR="00BB24C6" w:rsidRDefault="00000000">
      <w:pPr>
        <w:spacing w:after="2200"/>
        <w:jc w:val="center"/>
        <w:rPr>
          <w:lang w:eastAsia="zh-CN"/>
        </w:rPr>
      </w:pPr>
      <w:r>
        <w:rPr>
          <w:rFonts w:ascii="微软雅黑" w:hAnsi="微软雅黑"/>
          <w:color w:val="4B5563"/>
          <w:sz w:val="22"/>
          <w:lang w:eastAsia="zh-CN"/>
        </w:rPr>
        <w:t>2026 年 9 月</w:t>
      </w:r>
    </w:p>
    <w:p w14:paraId="475C6A13" w14:textId="77777777" w:rsidR="00BB24C6" w:rsidRDefault="00000000">
      <w:pPr>
        <w:spacing w:after="60"/>
        <w:jc w:val="center"/>
        <w:rPr>
          <w:lang w:eastAsia="zh-CN"/>
        </w:rPr>
      </w:pPr>
      <w:r>
        <w:rPr>
          <w:rFonts w:ascii="微软雅黑" w:hAnsi="微软雅黑"/>
          <w:color w:val="4B5563"/>
          <w:sz w:val="20"/>
          <w:lang w:eastAsia="zh-CN"/>
        </w:rPr>
        <w:t>先读这一份。它说明详细设计各册回答什么问题、按什么顺序写与读、</w:t>
      </w:r>
    </w:p>
    <w:p w14:paraId="3F5E43A7" w14:textId="77777777" w:rsidR="00BB24C6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4B5563"/>
          <w:sz w:val="20"/>
          <w:lang w:eastAsia="zh-CN"/>
        </w:rPr>
        <w:t>哪些内容可以直接依赖、哪些必须先去确认。</w:t>
      </w:r>
    </w:p>
    <w:p w14:paraId="1E5634F6" w14:textId="77777777" w:rsidR="00BB24C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3A8C4B" w14:textId="77777777" w:rsidR="00BB24C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1  详细设计包的结构</w:t>
      </w:r>
    </w:p>
    <w:p w14:paraId="1D250BAA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HLD 回答的是系统由哪些部分组成、各部分如何连接、以及失效时的行为。交接包（HD 系列）回答的是条款要求什么、哪些前提是假设、当初为什么没有选另一种做法。详细设计（LD 系列）回答第三个问题：每一部分具体怎么做——字段级的数据结构、接口报文、算法、参数与版式。</w:t>
      </w:r>
    </w:p>
    <w:p w14:paraId="313D3A52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四者的分工是：RFP 说"要什么"，HD-01 说"做到什么算完成"，HLD 说"用什么结构来做"，LD 说"具体怎么做"。四者出现分歧时以 RFP 原文为准，并按变更流程回溯修订下游文件。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1247"/>
      </w:tblGrid>
      <w:tr w:rsidR="00BB24C6" w14:paraId="13AFB90E" w14:textId="77777777">
        <w:trPr>
          <w:tblHeader/>
          <w:jc w:val="center"/>
        </w:trPr>
        <w:tc>
          <w:tcPr>
            <w:tcW w:w="3175" w:type="dxa"/>
            <w:shd w:val="clear" w:color="auto" w:fill="EEF2FD"/>
          </w:tcPr>
          <w:p w14:paraId="14F33329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w="4535" w:type="dxa"/>
            <w:shd w:val="clear" w:color="auto" w:fill="EEF2FD"/>
          </w:tcPr>
          <w:p w14:paraId="50FE576D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回答什么问题</w:t>
            </w:r>
          </w:p>
        </w:tc>
        <w:tc>
          <w:tcPr>
            <w:tcW w:w="1247" w:type="dxa"/>
            <w:shd w:val="clear" w:color="auto" w:fill="EEF2FD"/>
          </w:tcPr>
          <w:p w14:paraId="486CDEE4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主要产出物</w:t>
            </w:r>
          </w:p>
        </w:tc>
      </w:tr>
      <w:tr w:rsidR="00BB24C6" w14:paraId="0BEAF827" w14:textId="77777777">
        <w:trPr>
          <w:jc w:val="center"/>
        </w:trPr>
        <w:tc>
          <w:tcPr>
            <w:tcW w:w="3175" w:type="dxa"/>
          </w:tcPr>
          <w:p w14:paraId="575B1AF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LD-00 详细设计说明与文档索引</w:t>
            </w:r>
          </w:p>
        </w:tc>
        <w:tc>
          <w:tcPr>
            <w:tcW w:w="4535" w:type="dxa"/>
          </w:tcPr>
          <w:p w14:paraId="5D263724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先读哪一册、各册分工、写作顺序、开工前必须完成的事</w:t>
            </w:r>
          </w:p>
        </w:tc>
        <w:tc>
          <w:tcPr>
            <w:tcW w:w="1247" w:type="dxa"/>
          </w:tcPr>
          <w:p w14:paraId="1E1E4FE0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本文件</w:t>
            </w:r>
          </w:p>
        </w:tc>
      </w:tr>
      <w:tr w:rsidR="00BB24C6" w14:paraId="57A4BB26" w14:textId="77777777">
        <w:trPr>
          <w:jc w:val="center"/>
        </w:trPr>
        <w:tc>
          <w:tcPr>
            <w:tcW w:w="3175" w:type="dxa"/>
          </w:tcPr>
          <w:p w14:paraId="503EB75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LD-01 数据接入详细设计（L1）</w:t>
            </w:r>
          </w:p>
        </w:tc>
        <w:tc>
          <w:tcPr>
            <w:tcW w:w="4535" w:type="dxa"/>
          </w:tcPr>
          <w:p w14:paraId="110CC09B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契约字段规范、连接器状态机、水位与重放、隔离区、结构漂移、归档多版本归一化与迁移、参照数据维护</w:t>
            </w:r>
          </w:p>
        </w:tc>
        <w:tc>
          <w:tcPr>
            <w:tcW w:w="1247" w:type="dxa"/>
          </w:tcPr>
          <w:p w14:paraId="3145A3AC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契约模板 · 连接器接口定义 · 迁移方案</w:t>
            </w:r>
          </w:p>
        </w:tc>
      </w:tr>
      <w:tr w:rsidR="00BB24C6" w14:paraId="202E2BB8" w14:textId="77777777">
        <w:trPr>
          <w:jc w:val="center"/>
        </w:trPr>
        <w:tc>
          <w:tcPr>
            <w:tcW w:w="3175" w:type="dxa"/>
          </w:tcPr>
          <w:p w14:paraId="65AC8D73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LD-02 数据模型详细设计（L2）</w:t>
            </w:r>
          </w:p>
        </w:tc>
        <w:tc>
          <w:tcPr>
            <w:tcW w:w="4535" w:type="dxa"/>
          </w:tcPr>
          <w:p w14:paraId="27BB5D27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七个 schema 的逐表 DDL、缓变维、关联粒度、分区与索引、坐标与网格、保留三层的实现</w:t>
            </w:r>
          </w:p>
        </w:tc>
        <w:tc>
          <w:tcPr>
            <w:tcW w:w="1247" w:type="dxa"/>
          </w:tcPr>
          <w:p w14:paraId="59F17BFB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物理数据模型 · DDL · A0 概念模型图</w:t>
            </w:r>
          </w:p>
        </w:tc>
      </w:tr>
      <w:tr w:rsidR="00BB24C6" w14:paraId="42CDB3A4" w14:textId="77777777">
        <w:trPr>
          <w:jc w:val="center"/>
        </w:trPr>
        <w:tc>
          <w:tcPr>
            <w:tcW w:w="3175" w:type="dxa"/>
          </w:tcPr>
          <w:p w14:paraId="264FFC0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LD-03 指标与口径详细设计（L3）</w:t>
            </w:r>
          </w:p>
        </w:tc>
        <w:tc>
          <w:tcPr>
            <w:tcW w:w="4535" w:type="dxa"/>
          </w:tcPr>
          <w:p w14:paraId="6584454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52 个指标的计算式与依赖链、日切封账与修正、对账规则、热点与聚集区算法</w:t>
            </w:r>
          </w:p>
        </w:tc>
        <w:tc>
          <w:tcPr>
            <w:tcW w:w="1247" w:type="dxa"/>
          </w:tcPr>
          <w:p w14:paraId="1E627921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可执行的指标注册表 · 口径说明书</w:t>
            </w:r>
          </w:p>
        </w:tc>
      </w:tr>
      <w:tr w:rsidR="00BB24C6" w14:paraId="48CFF6D5" w14:textId="77777777">
        <w:trPr>
          <w:jc w:val="center"/>
        </w:trPr>
        <w:tc>
          <w:tcPr>
            <w:tcW w:w="3175" w:type="dxa"/>
          </w:tcPr>
          <w:p w14:paraId="68716D7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LD-04 服务层与接口详细设计（L4）</w:t>
            </w:r>
          </w:p>
        </w:tc>
        <w:tc>
          <w:tcPr>
            <w:tcW w:w="4535" w:type="dxa"/>
          </w:tcPr>
          <w:p w14:paraId="6280AA9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出口路径全集、查询 API 与缓存键、记录检索、受控 SQL、实时推送与投递、对外数据服务与 ESB、AI 集成四接口、移动端对外面、错误分类与契约稳定性</w:t>
            </w:r>
          </w:p>
        </w:tc>
        <w:tc>
          <w:tcPr>
            <w:tcW w:w="1247" w:type="dxa"/>
          </w:tcPr>
          <w:p w14:paraId="7D1C7C0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OpenAPI 规范 · WSS 协议 · AI 包接口协议</w:t>
            </w:r>
          </w:p>
        </w:tc>
      </w:tr>
      <w:tr w:rsidR="00BB24C6" w14:paraId="05463D8B" w14:textId="77777777">
        <w:trPr>
          <w:jc w:val="center"/>
        </w:trPr>
        <w:tc>
          <w:tcPr>
            <w:tcW w:w="3175" w:type="dxa"/>
          </w:tcPr>
          <w:p w14:paraId="6D3D29C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LD-05 展现层详细设计（L5）</w:t>
            </w:r>
          </w:p>
        </w:tc>
        <w:tc>
          <w:tcPr>
            <w:tcW w:w="4535" w:type="dxa"/>
          </w:tcPr>
          <w:p w14:paraId="5E79E1A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门户信息架构与角色入口、双语与从右至左（含双向隔离与数字符号）、元字段的分级呈现、报表与仪表板机制、地图嵌入与降级、指挥大屏自恢复、移动端布局、渲染预算、组件库与设计系统</w:t>
            </w:r>
          </w:p>
        </w:tc>
        <w:tc>
          <w:tcPr>
            <w:tcW w:w="1247" w:type="dxa"/>
          </w:tcPr>
          <w:p w14:paraId="04D1F23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前端组件库 · 渲染预算 · 版式规范</w:t>
            </w:r>
          </w:p>
        </w:tc>
      </w:tr>
      <w:tr w:rsidR="00BB24C6" w14:paraId="0F35CA50" w14:textId="77777777">
        <w:trPr>
          <w:jc w:val="center"/>
        </w:trPr>
        <w:tc>
          <w:tcPr>
            <w:tcW w:w="3175" w:type="dxa"/>
          </w:tcPr>
          <w:p w14:paraId="72B39FE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LD-05A 报表与仪表板规格册</w:t>
            </w:r>
          </w:p>
        </w:tc>
        <w:tc>
          <w:tcPr>
            <w:tcW w:w="4535" w:type="dxa"/>
          </w:tcPr>
          <w:p w14:paraId="7009AF9D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规格字段定义、40 张报表与 20 个仪表板的规格骨架、本轮决策造成的清单调整、与客户逐张对齐的登记表</w:t>
            </w:r>
          </w:p>
        </w:tc>
        <w:tc>
          <w:tcPr>
            <w:tcW w:w="1247" w:type="dxa"/>
          </w:tcPr>
          <w:p w14:paraId="3EA3064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规格册（独立成册）。现阶段为样板与骨架，非定稿——内容须在合同签订后与客户逐张对齐</w:t>
            </w:r>
          </w:p>
        </w:tc>
      </w:tr>
      <w:tr w:rsidR="00BB24C6" w14:paraId="40755DBC" w14:textId="77777777">
        <w:trPr>
          <w:jc w:val="center"/>
        </w:trPr>
        <w:tc>
          <w:tcPr>
            <w:tcW w:w="3175" w:type="dxa"/>
          </w:tcPr>
          <w:p w14:paraId="1D9F08B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LD-06 管理界面详细设计（L6）</w:t>
            </w:r>
          </w:p>
        </w:tc>
        <w:tc>
          <w:tcPr>
            <w:tcW w:w="4535" w:type="dxa"/>
          </w:tcPr>
          <w:p w14:paraId="791E7AB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M-01 至 M-11 逐个界面的功能、字段、权限与操作</w:t>
            </w: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留痕</w:t>
            </w:r>
          </w:p>
        </w:tc>
        <w:tc>
          <w:tcPr>
            <w:tcW w:w="1247" w:type="dxa"/>
          </w:tcPr>
          <w:p w14:paraId="2157CD8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lastRenderedPageBreak/>
              <w:t>界面规</w:t>
            </w:r>
            <w:r>
              <w:rPr>
                <w:rFonts w:ascii="微软雅黑" w:hAnsi="微软雅黑"/>
                <w:sz w:val="18"/>
              </w:rPr>
              <w:lastRenderedPageBreak/>
              <w:t>格 · 原型</w:t>
            </w:r>
          </w:p>
        </w:tc>
      </w:tr>
      <w:tr w:rsidR="00BB24C6" w14:paraId="54B2ABAB" w14:textId="77777777">
        <w:trPr>
          <w:jc w:val="center"/>
        </w:trPr>
        <w:tc>
          <w:tcPr>
            <w:tcW w:w="3175" w:type="dxa"/>
          </w:tcPr>
          <w:p w14:paraId="7199C20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LD-07 安全与权限详细设计</w:t>
            </w:r>
          </w:p>
        </w:tc>
        <w:tc>
          <w:tcPr>
            <w:tcW w:w="4535" w:type="dxa"/>
          </w:tcPr>
          <w:p w14:paraId="32B53A0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身份联邦、四角色、字段级可见性矩阵、部门级行过滤、脱敏与审计</w:t>
            </w:r>
          </w:p>
        </w:tc>
        <w:tc>
          <w:tcPr>
            <w:tcW w:w="1247" w:type="dxa"/>
          </w:tcPr>
          <w:p w14:paraId="6D7FA390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权限矩阵 · 脱敏规则表</w:t>
            </w:r>
          </w:p>
        </w:tc>
      </w:tr>
      <w:tr w:rsidR="00BB24C6" w14:paraId="47A905A4" w14:textId="77777777">
        <w:trPr>
          <w:jc w:val="center"/>
        </w:trPr>
        <w:tc>
          <w:tcPr>
            <w:tcW w:w="3175" w:type="dxa"/>
          </w:tcPr>
          <w:p w14:paraId="6570AF9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LD-08 高可用与部署详细设计</w:t>
            </w:r>
          </w:p>
        </w:tc>
        <w:tc>
          <w:tcPr>
            <w:tcW w:w="4535" w:type="dxa"/>
          </w:tcPr>
          <w:p w14:paraId="2F0CFFFC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集群参数与故障场景、RPO/RTO 与降级决策树、备份与四类恢复演练、三套环境与两项前置门、发布制品与回滚、离线补丁五条镜像链、资源需求、十七条放置与隔离要求、服务水平举证口径</w:t>
            </w:r>
          </w:p>
        </w:tc>
        <w:tc>
          <w:tcPr>
            <w:tcW w:w="1247" w:type="dxa"/>
          </w:tcPr>
          <w:p w14:paraId="20C52F01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部署手册 · 运行手册 · 演练规程 · 基础设施要求接口文件 · 服务水平判定口径文件</w:t>
            </w:r>
          </w:p>
        </w:tc>
      </w:tr>
      <w:tr w:rsidR="00BB24C6" w14:paraId="58DEA25D" w14:textId="77777777">
        <w:trPr>
          <w:jc w:val="center"/>
        </w:trPr>
        <w:tc>
          <w:tcPr>
            <w:tcW w:w="3175" w:type="dxa"/>
          </w:tcPr>
          <w:p w14:paraId="3A4A3AF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LD-09 开源许可与组件合规</w:t>
            </w:r>
          </w:p>
        </w:tc>
        <w:tc>
          <w:tcPr>
            <w:tcW w:w="4535" w:type="dxa"/>
          </w:tcPr>
          <w:p w14:paraId="4CC5267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组件与版本清单、逐项许可判定与传染性分析、上市年限举证、集中版本管理</w:t>
            </w:r>
          </w:p>
        </w:tc>
        <w:tc>
          <w:tcPr>
            <w:tcW w:w="1247" w:type="dxa"/>
          </w:tcPr>
          <w:p w14:paraId="426286E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许可清单 · 合规说明 · 版本基线</w:t>
            </w:r>
          </w:p>
        </w:tc>
      </w:tr>
      <w:tr w:rsidR="00BB24C6" w14:paraId="66F93ECB" w14:textId="77777777">
        <w:trPr>
          <w:jc w:val="center"/>
        </w:trPr>
        <w:tc>
          <w:tcPr>
            <w:tcW w:w="3175" w:type="dxa"/>
          </w:tcPr>
          <w:p w14:paraId="70079E1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LD-10 测试方案</w:t>
            </w:r>
          </w:p>
        </w:tc>
        <w:tc>
          <w:tcPr>
            <w:tcW w:w="4535" w:type="dxa"/>
          </w:tcPr>
          <w:p w14:paraId="6F484C5D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单元、集成、性能三档、迁移对账、高可用演练、越权测试与验收</w:t>
            </w:r>
          </w:p>
        </w:tc>
        <w:tc>
          <w:tcPr>
            <w:tcW w:w="1247" w:type="dxa"/>
          </w:tcPr>
          <w:p w14:paraId="43A68997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测试计划 · 用例集 · 压测基础设施</w:t>
            </w:r>
          </w:p>
        </w:tc>
      </w:tr>
    </w:tbl>
    <w:p w14:paraId="02EAE2E4" w14:textId="77777777" w:rsidR="00BB24C6" w:rsidRDefault="00BB24C6">
      <w:pPr>
        <w:rPr>
          <w:lang w:eastAsia="zh-CN"/>
        </w:rPr>
      </w:pPr>
    </w:p>
    <w:p w14:paraId="080F02F3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1.1  与上游文件的关系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BB24C6" w14:paraId="58859E33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42F0C7A5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上游文件</w:t>
            </w:r>
          </w:p>
        </w:tc>
        <w:tc>
          <w:tcPr>
            <w:tcW w:w="4989" w:type="dxa"/>
            <w:shd w:val="clear" w:color="auto" w:fill="EEF2FD"/>
          </w:tcPr>
          <w:p w14:paraId="2A27EB96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在详细设计中的作用</w:t>
            </w:r>
          </w:p>
        </w:tc>
      </w:tr>
      <w:tr w:rsidR="00BB24C6" w14:paraId="2DE2CB15" w14:textId="77777777">
        <w:trPr>
          <w:jc w:val="center"/>
        </w:trPr>
        <w:tc>
          <w:tcPr>
            <w:tcW w:w="3969" w:type="dxa"/>
          </w:tcPr>
          <w:p w14:paraId="1912FA0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Customer Requirements.pdf</w:t>
            </w:r>
          </w:p>
        </w:tc>
        <w:tc>
          <w:tcPr>
            <w:tcW w:w="4989" w:type="dxa"/>
          </w:tcPr>
          <w:p w14:paraId="080E7673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RFP 原文。权威来源，出现分歧以此为准。</w:t>
            </w:r>
          </w:p>
        </w:tc>
      </w:tr>
      <w:tr w:rsidR="00BB24C6" w14:paraId="44E3EFFD" w14:textId="77777777">
        <w:trPr>
          <w:jc w:val="center"/>
        </w:trPr>
        <w:tc>
          <w:tcPr>
            <w:tcW w:w="3969" w:type="dxa"/>
          </w:tcPr>
          <w:p w14:paraId="7095AC0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HD-01 需求规格说明书 v0.2</w:t>
            </w:r>
          </w:p>
        </w:tc>
        <w:tc>
          <w:tcPr>
            <w:tcW w:w="4989" w:type="dxa"/>
          </w:tcPr>
          <w:p w14:paraId="38F5B31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124 条需求与验收标准。LD 各册须逐条对应，不得出现无需求支撑的设计。</w:t>
            </w:r>
          </w:p>
        </w:tc>
      </w:tr>
      <w:tr w:rsidR="00BB24C6" w14:paraId="6B291F30" w14:textId="77777777">
        <w:trPr>
          <w:jc w:val="center"/>
        </w:trPr>
        <w:tc>
          <w:tcPr>
            <w:tcW w:w="3969" w:type="dxa"/>
          </w:tcPr>
          <w:p w14:paraId="777AA20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HD-02 需求追溯矩阵</w:t>
            </w:r>
          </w:p>
        </w:tc>
        <w:tc>
          <w:tcPr>
            <w:tcW w:w="4989" w:type="dxa"/>
          </w:tcPr>
          <w:p w14:paraId="36A821E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条款到需求到章节的对应。LD 完成后回填开发状态与对应的 LD 章节。</w:t>
            </w:r>
          </w:p>
        </w:tc>
      </w:tr>
      <w:tr w:rsidR="00BB24C6" w14:paraId="6EAC4BD4" w14:textId="77777777">
        <w:trPr>
          <w:jc w:val="center"/>
        </w:trPr>
        <w:tc>
          <w:tcPr>
            <w:tcW w:w="3969" w:type="dxa"/>
          </w:tcPr>
          <w:p w14:paraId="239E5BD7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HD-03 假设与信息需求登记册</w:t>
            </w:r>
          </w:p>
        </w:tc>
        <w:tc>
          <w:tcPr>
            <w:tcW w:w="4989" w:type="dxa"/>
          </w:tcPr>
          <w:p w14:paraId="0D36140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28 条假设与 40 项信息需求。开工前逐条复核，状态为"待确认"或"未确认"的不可依赖。</w:t>
            </w:r>
          </w:p>
        </w:tc>
      </w:tr>
      <w:tr w:rsidR="00BB24C6" w14:paraId="03F8BEAD" w14:textId="77777777">
        <w:trPr>
          <w:jc w:val="center"/>
        </w:trPr>
        <w:tc>
          <w:tcPr>
            <w:tcW w:w="3969" w:type="dxa"/>
          </w:tcPr>
          <w:p w14:paraId="62E5EFB0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HD-04 约束与设计决策登记册</w:t>
            </w:r>
          </w:p>
        </w:tc>
        <w:tc>
          <w:tcPr>
            <w:tcW w:w="4989" w:type="dxa"/>
          </w:tcPr>
          <w:p w14:paraId="2A290D87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33 条约束与 42 项设计决策。改动任何架构决定之前必须先读"被拒绝的方案"一列。</w:t>
            </w:r>
          </w:p>
        </w:tc>
      </w:tr>
      <w:tr w:rsidR="00BB24C6" w14:paraId="76A437D9" w14:textId="77777777">
        <w:trPr>
          <w:jc w:val="center"/>
        </w:trPr>
        <w:tc>
          <w:tcPr>
            <w:tcW w:w="3969" w:type="dxa"/>
          </w:tcPr>
          <w:p w14:paraId="78B7A30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HD-05 报表仪表板与指标清单</w:t>
            </w:r>
          </w:p>
        </w:tc>
        <w:tc>
          <w:tcPr>
            <w:tcW w:w="4989" w:type="dxa"/>
          </w:tcPr>
          <w:p w14:paraId="37F6158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LD-05A 与 LD-03 的编制基线。工作坊新增项从 R-41、D-21 起编号。</w:t>
            </w:r>
          </w:p>
        </w:tc>
      </w:tr>
      <w:tr w:rsidR="00BB24C6" w14:paraId="2B5C63F6" w14:textId="77777777">
        <w:trPr>
          <w:jc w:val="center"/>
        </w:trPr>
        <w:tc>
          <w:tcPr>
            <w:tcW w:w="3969" w:type="dxa"/>
          </w:tcPr>
          <w:p w14:paraId="14FF8A4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HLD v0.3</w:t>
            </w:r>
          </w:p>
        </w:tc>
        <w:tc>
          <w:tcPr>
            <w:tcW w:w="4989" w:type="dxa"/>
          </w:tcPr>
          <w:p w14:paraId="2A69793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结构与组件的权威。LD 只细化 HLD，不改变其结构；确需改变时先修订 HLD 并新增一条决策记录。</w:t>
            </w:r>
          </w:p>
        </w:tc>
      </w:tr>
      <w:tr w:rsidR="00BB24C6" w14:paraId="7DC3E784" w14:textId="77777777">
        <w:trPr>
          <w:jc w:val="center"/>
        </w:trPr>
        <w:tc>
          <w:tcPr>
            <w:tcW w:w="3969" w:type="dxa"/>
          </w:tcPr>
          <w:p w14:paraId="1273AF8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figures-src</w:t>
            </w:r>
          </w:p>
        </w:tc>
        <w:tc>
          <w:tcPr>
            <w:tcW w:w="4989" w:type="dxa"/>
          </w:tcPr>
          <w:p w14:paraId="7B22B69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插图的生成脚本。改图必须改脚本、重新生成并重新嵌入文</w:t>
            </w:r>
            <w:r>
              <w:rPr>
                <w:rFonts w:ascii="微软雅黑" w:hAnsi="微软雅黑"/>
                <w:sz w:val="18"/>
              </w:rPr>
              <w:lastRenderedPageBreak/>
              <w:t>档，不得直接替换图片。</w:t>
            </w:r>
          </w:p>
        </w:tc>
      </w:tr>
    </w:tbl>
    <w:p w14:paraId="5F95AE5C" w14:textId="77777777" w:rsidR="00BB24C6" w:rsidRDefault="00BB24C6"/>
    <w:p w14:paraId="0C4EDF8F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1.2  建议的写作顺序</w:t>
      </w:r>
    </w:p>
    <w:p w14:paraId="48E32626" w14:textId="77777777" w:rsidR="00BB24C6" w:rsidRDefault="00000000">
      <w:r>
        <w:rPr>
          <w:rFonts w:ascii="微软雅黑" w:hAnsi="微软雅黑"/>
        </w:rPr>
        <w:t>不按编号顺序写。有些册是其它册的前提，另有两册的答复周期长，越晚发出越可能成为瓶颈。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3685"/>
        <w:gridCol w:w="3457"/>
      </w:tblGrid>
      <w:tr w:rsidR="00BB24C6" w14:paraId="1A004040" w14:textId="77777777" w:rsidTr="009E6A88">
        <w:trPr>
          <w:tblHeader/>
          <w:jc w:val="center"/>
        </w:trPr>
        <w:tc>
          <w:tcPr>
            <w:tcW w:w="1815" w:type="dxa"/>
            <w:shd w:val="clear" w:color="auto" w:fill="EEF2FD"/>
          </w:tcPr>
          <w:p w14:paraId="4D3B584B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批次</w:t>
            </w:r>
          </w:p>
        </w:tc>
        <w:tc>
          <w:tcPr>
            <w:tcW w:w="3685" w:type="dxa"/>
            <w:shd w:val="clear" w:color="auto" w:fill="EEF2FD"/>
          </w:tcPr>
          <w:p w14:paraId="78B722F0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册</w:t>
            </w:r>
          </w:p>
        </w:tc>
        <w:tc>
          <w:tcPr>
            <w:tcW w:w="3457" w:type="dxa"/>
            <w:shd w:val="clear" w:color="auto" w:fill="EEF2FD"/>
          </w:tcPr>
          <w:p w14:paraId="24C44E65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为什么是这个位置</w:t>
            </w:r>
          </w:p>
        </w:tc>
      </w:tr>
      <w:tr w:rsidR="00BB24C6" w14:paraId="7F7F21B1" w14:textId="77777777" w:rsidTr="009E6A88">
        <w:trPr>
          <w:jc w:val="center"/>
        </w:trPr>
        <w:tc>
          <w:tcPr>
            <w:tcW w:w="1815" w:type="dxa"/>
          </w:tcPr>
          <w:p w14:paraId="16AD9CA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第一批（并行）</w:t>
            </w:r>
          </w:p>
        </w:tc>
        <w:tc>
          <w:tcPr>
            <w:tcW w:w="3685" w:type="dxa"/>
          </w:tcPr>
          <w:p w14:paraId="1D5ED45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LD-02 · LD-09 · LD-10 的计划框架</w:t>
            </w:r>
          </w:p>
        </w:tc>
        <w:tc>
          <w:tcPr>
            <w:tcW w:w="3457" w:type="dxa"/>
          </w:tcPr>
          <w:p w14:paraId="5A04A6C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LD-02 是全部下游的地基；LD-09 提前是因为组件选型落地后再改代价大，且组件与版本清单须自项目第一天起按可举证标准维护；LD-10 的用例可直接由 124 条验收标准派生，不必等实现。</w:t>
            </w:r>
          </w:p>
        </w:tc>
      </w:tr>
      <w:tr w:rsidR="00BB24C6" w14:paraId="7E9E6548" w14:textId="77777777" w:rsidTr="009E6A88">
        <w:trPr>
          <w:jc w:val="center"/>
        </w:trPr>
        <w:tc>
          <w:tcPr>
            <w:tcW w:w="1815" w:type="dxa"/>
          </w:tcPr>
          <w:p w14:paraId="4B3C77B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第二批</w:t>
            </w:r>
          </w:p>
        </w:tc>
        <w:tc>
          <w:tcPr>
            <w:tcW w:w="3685" w:type="dxa"/>
          </w:tcPr>
          <w:p w14:paraId="69CA71D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LD-01 · LD-03 · LD-07</w:t>
            </w:r>
          </w:p>
        </w:tc>
        <w:tc>
          <w:tcPr>
            <w:tcW w:w="3457" w:type="dxa"/>
          </w:tcPr>
          <w:p w14:paraId="167E1954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均依赖 LD-02 的表结构与主键策略。</w:t>
            </w:r>
          </w:p>
        </w:tc>
      </w:tr>
      <w:tr w:rsidR="00BB24C6" w14:paraId="135EB910" w14:textId="77777777" w:rsidTr="009E6A88">
        <w:trPr>
          <w:jc w:val="center"/>
        </w:trPr>
        <w:tc>
          <w:tcPr>
            <w:tcW w:w="1815" w:type="dxa"/>
          </w:tcPr>
          <w:p w14:paraId="1DA07D1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第三批</w:t>
            </w:r>
          </w:p>
        </w:tc>
        <w:tc>
          <w:tcPr>
            <w:tcW w:w="3685" w:type="dxa"/>
          </w:tcPr>
          <w:p w14:paraId="30EB671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LD-04</w:t>
            </w:r>
          </w:p>
        </w:tc>
        <w:tc>
          <w:tcPr>
            <w:tcW w:w="3457" w:type="dxa"/>
          </w:tcPr>
          <w:p w14:paraId="51DFD79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需要 LD-03 的指标注册表形态与 LD-07 的权限下推接口都已定稿。</w:t>
            </w:r>
          </w:p>
        </w:tc>
      </w:tr>
      <w:tr w:rsidR="00BB24C6" w14:paraId="7694392E" w14:textId="77777777" w:rsidTr="009E6A88">
        <w:trPr>
          <w:jc w:val="center"/>
        </w:trPr>
        <w:tc>
          <w:tcPr>
            <w:tcW w:w="1815" w:type="dxa"/>
          </w:tcPr>
          <w:p w14:paraId="33EE624C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第四批</w:t>
            </w:r>
          </w:p>
        </w:tc>
        <w:tc>
          <w:tcPr>
            <w:tcW w:w="3685" w:type="dxa"/>
          </w:tcPr>
          <w:p w14:paraId="5B3DBC0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LD-05 · LD-05A · LD-06</w:t>
            </w:r>
          </w:p>
        </w:tc>
        <w:tc>
          <w:tcPr>
            <w:tcW w:w="3457" w:type="dxa"/>
          </w:tcPr>
          <w:p w14:paraId="6A6317C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依赖 LD-04 的接口契约。LD-05A 工作量最大，应最早分工。</w:t>
            </w:r>
          </w:p>
        </w:tc>
      </w:tr>
      <w:tr w:rsidR="00BB24C6" w14:paraId="6EFEC9F1" w14:textId="77777777" w:rsidTr="009E6A88">
        <w:trPr>
          <w:jc w:val="center"/>
        </w:trPr>
        <w:tc>
          <w:tcPr>
            <w:tcW w:w="1815" w:type="dxa"/>
          </w:tcPr>
          <w:p w14:paraId="2F629EA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贯穿</w:t>
            </w:r>
          </w:p>
        </w:tc>
        <w:tc>
          <w:tcPr>
            <w:tcW w:w="3685" w:type="dxa"/>
          </w:tcPr>
          <w:p w14:paraId="756C8F87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LD-08</w:t>
            </w:r>
          </w:p>
        </w:tc>
        <w:tc>
          <w:tcPr>
            <w:tcW w:w="3457" w:type="dxa"/>
          </w:tcPr>
          <w:p w14:paraId="60CB36B6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应尽早成文并发给基础设施提供方：十七条放置与隔离要求能否满足（IR-22、IR-23）的答复周期最长。</w:t>
            </w:r>
          </w:p>
        </w:tc>
      </w:tr>
    </w:tbl>
    <w:p w14:paraId="3F961CFC" w14:textId="77777777" w:rsidR="00BB24C6" w:rsidRDefault="00BB24C6">
      <w:pPr>
        <w:rPr>
          <w:lang w:eastAsia="zh-CN"/>
        </w:rPr>
      </w:pPr>
    </w:p>
    <w:p w14:paraId="7CE2C1BD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1.3  哪些内容可以直接依赖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BB24C6" w14:paraId="44218DDA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222F79D4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内容</w:t>
            </w:r>
          </w:p>
        </w:tc>
        <w:tc>
          <w:tcPr>
            <w:tcW w:w="4989" w:type="dxa"/>
            <w:shd w:val="clear" w:color="auto" w:fill="EEF2FD"/>
          </w:tcPr>
          <w:p w14:paraId="126191C2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可依赖程度</w:t>
            </w:r>
          </w:p>
        </w:tc>
      </w:tr>
      <w:tr w:rsidR="00BB24C6" w14:paraId="1BC39329" w14:textId="77777777">
        <w:trPr>
          <w:jc w:val="center"/>
        </w:trPr>
        <w:tc>
          <w:tcPr>
            <w:tcW w:w="3969" w:type="dxa"/>
          </w:tcPr>
          <w:p w14:paraId="564BBDE2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RFP 原文</w:t>
            </w:r>
          </w:p>
        </w:tc>
        <w:tc>
          <w:tcPr>
            <w:tcW w:w="4989" w:type="dxa"/>
          </w:tcPr>
          <w:p w14:paraId="32C0713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权威。</w:t>
            </w:r>
          </w:p>
        </w:tc>
      </w:tr>
      <w:tr w:rsidR="00BB24C6" w14:paraId="435AF986" w14:textId="77777777">
        <w:trPr>
          <w:jc w:val="center"/>
        </w:trPr>
        <w:tc>
          <w:tcPr>
            <w:tcW w:w="3969" w:type="dxa"/>
          </w:tcPr>
          <w:p w14:paraId="38F1595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HD-04 中的设计决策（DD-01 至 DD-42）</w:t>
            </w:r>
          </w:p>
        </w:tc>
        <w:tc>
          <w:tcPr>
            <w:tcW w:w="4989" w:type="dxa"/>
          </w:tcPr>
          <w:p w14:paraId="1DFE644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可依赖。改动前须新增一条决策记录，不修改原记录。</w:t>
            </w:r>
          </w:p>
        </w:tc>
      </w:tr>
      <w:tr w:rsidR="00BB24C6" w14:paraId="136C147E" w14:textId="77777777">
        <w:trPr>
          <w:jc w:val="center"/>
        </w:trPr>
        <w:tc>
          <w:tcPr>
            <w:tcW w:w="3969" w:type="dxa"/>
          </w:tcPr>
          <w:p w14:paraId="142366D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HD-03 中状态为"已确认"的假设</w:t>
            </w:r>
          </w:p>
        </w:tc>
        <w:tc>
          <w:tcPr>
            <w:tcW w:w="4989" w:type="dxa"/>
          </w:tcPr>
          <w:p w14:paraId="2D2C314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可依赖。</w:t>
            </w:r>
          </w:p>
        </w:tc>
      </w:tr>
      <w:tr w:rsidR="00BB24C6" w14:paraId="5A2E4304" w14:textId="77777777">
        <w:trPr>
          <w:jc w:val="center"/>
        </w:trPr>
        <w:tc>
          <w:tcPr>
            <w:tcW w:w="3969" w:type="dxa"/>
          </w:tcPr>
          <w:p w14:paraId="345ADE1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HD-03 中状态为"待确认"或"未确认"的假设</w:t>
            </w:r>
          </w:p>
        </w:tc>
        <w:tc>
          <w:tcPr>
            <w:tcW w:w="4989" w:type="dxa"/>
          </w:tcPr>
          <w:p w14:paraId="1D08158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不可依赖。开工前须复核。</w:t>
            </w:r>
          </w:p>
        </w:tc>
      </w:tr>
      <w:tr w:rsidR="00BB24C6" w14:paraId="5879122C" w14:textId="77777777">
        <w:trPr>
          <w:jc w:val="center"/>
        </w:trPr>
        <w:tc>
          <w:tcPr>
            <w:tcW w:w="3969" w:type="dxa"/>
          </w:tcPr>
          <w:p w14:paraId="3BCDD70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HLD v0.3 的结构与组件</w:t>
            </w:r>
          </w:p>
        </w:tc>
        <w:tc>
          <w:tcPr>
            <w:tcW w:w="4989" w:type="dxa"/>
          </w:tcPr>
          <w:p w14:paraId="62BF1AE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可依赖。v0.2 已作废，其中的保留期、移动端、行级安全与管理界面数量均为旧值。</w:t>
            </w:r>
          </w:p>
        </w:tc>
      </w:tr>
      <w:tr w:rsidR="00BB24C6" w14:paraId="7951BE88" w14:textId="77777777">
        <w:trPr>
          <w:jc w:val="center"/>
        </w:trPr>
        <w:tc>
          <w:tcPr>
            <w:tcW w:w="3969" w:type="dxa"/>
          </w:tcPr>
          <w:p w14:paraId="37BB0989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HD-05 的清单</w:t>
            </w:r>
          </w:p>
        </w:tc>
        <w:tc>
          <w:tcPr>
            <w:tcW w:w="4989" w:type="dxa"/>
          </w:tcPr>
          <w:p w14:paraId="1D69A7A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初稿。数量是承诺，具体条目是工作坊的输入。</w:t>
            </w:r>
          </w:p>
        </w:tc>
      </w:tr>
    </w:tbl>
    <w:p w14:paraId="500753D4" w14:textId="77777777" w:rsidR="00BB24C6" w:rsidRDefault="00BB24C6">
      <w:pPr>
        <w:rPr>
          <w:lang w:eastAsia="zh-CN"/>
        </w:rPr>
      </w:pPr>
    </w:p>
    <w:p w14:paraId="4427BF90" w14:textId="77777777" w:rsidR="00BB24C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2  进入详细设计前必须知道的六件事</w:t>
      </w:r>
    </w:p>
    <w:p w14:paraId="43ECBF18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下列六项是 HLD 由 v0.2 到 v0.3 的实质变化，全部产生于详细设计第一轮讨论。它们改变的不是措辞而是结构：凡是按 v0.2 的理解已经开始的工作，都需要按本章复核一遍。每一项的完整记录见 HD-04 的决策登记册。</w:t>
      </w:r>
    </w:p>
    <w:p w14:paraId="6C6BD601" w14:textId="77777777" w:rsidR="00BB24C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2.1  AI 能力在另一个包，本方只交付接口（DD-28 · CN-28）</w:t>
      </w:r>
    </w:p>
    <w:p w14:paraId="7FFDDFD7" w14:textId="77777777" w:rsidR="00BB24C6" w:rsidRDefault="00000000">
      <w:r>
        <w:rPr>
          <w:rFonts w:ascii="微软雅黑" w:hAnsi="微软雅黑"/>
        </w:rPr>
        <w:t>RFP 在 1.6.2.8、1.6.2.19、1.3.8.7.27 与 1.3.8.7.29 四处要求"smart and AI-powered"的报表与自然语言取数能力。这些能力由联合体内的 AI 包实现，本方交付四条接口：IF-37 供数、IF-07 结果回流、IF-38 语义目录与结构化查询、IF-39 叙述块生成。</w:t>
      </w:r>
    </w:p>
    <w:p w14:paraId="4981487F" w14:textId="77777777" w:rsidR="00BB24C6" w:rsidRDefault="00000000">
      <w:pPr>
        <w:rPr>
          <w:lang w:eastAsia="zh-CN"/>
        </w:rPr>
      </w:pPr>
      <w:r>
        <w:rPr>
          <w:rFonts w:ascii="微软雅黑" w:hAnsi="微软雅黑"/>
        </w:rPr>
        <w:t>三条边界必须守住：AI 结果经标准接入契约进 raw、落 core.fact_ai_inference，不写入业务事实表；AI 包只生成结构化查询体，不生成 SQL；所有 AI 调用一律异步或可降级，其故障不计入本方服务水平。</w:t>
      </w:r>
      <w:r>
        <w:rPr>
          <w:rFonts w:ascii="微软雅黑" w:hAnsi="微软雅黑"/>
          <w:lang w:eastAsia="zh-CN"/>
        </w:rPr>
        <w:t>对外为整体承诺，划界不写入投标文件（CN-19）。</w:t>
      </w:r>
    </w:p>
    <w:p w14:paraId="7FC700AE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2.2  GIS 由 HudHud 提供，空间聚合仍在本方（CN-29 · CN-32 · DD-32 · DD-33）</w:t>
      </w:r>
    </w:p>
    <w:p w14:paraId="10721D88" w14:textId="77777777" w:rsidR="00BB24C6" w:rsidRDefault="00000000">
      <w:pPr>
        <w:rPr>
          <w:lang w:eastAsia="zh-CN"/>
        </w:rPr>
      </w:pPr>
      <w:r>
        <w:rPr>
          <w:rFonts w:ascii="微软雅黑" w:hAnsi="微软雅黑"/>
        </w:rPr>
        <w:t>底图、瓦片与地图应用由沙特本地厂商 HudHud 本地部署并提供嵌入式组件，本方不建地图。</w:t>
      </w:r>
      <w:r>
        <w:rPr>
          <w:rFonts w:ascii="微软雅黑" w:hAnsi="微软雅黑"/>
          <w:lang w:eastAsia="zh-CN"/>
        </w:rPr>
        <w:t>但空间计算留在本方：网格化、点在面内判定与热点强度是指标，必须出自 core、进指标注册表、带口径版本与封账状态。</w:t>
      </w:r>
    </w:p>
    <w:p w14:paraId="04E3A9B9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两条口径要记住：警情的辖区归属以 CAD 字段为准（CAD 在受理当时用当时的区划面算出，这与缓变维"按当时"的语义一致，本方事后用当前区划面重算会得到"按现在"，属 DD-12 明确拒绝的做法）；坐标系分源、存储、分析三项参数化，网格聚合与距离计算必须在投影坐标系中进行。</w:t>
      </w:r>
    </w:p>
    <w:p w14:paraId="2CF2E457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2.3  移动端本期交付，只做聚合看板（DD-30 · CN-31 · AS-09 已消解）</w:t>
      </w:r>
    </w:p>
    <w:p w14:paraId="7D2EB80A" w14:textId="77777777" w:rsidR="00BB24C6" w:rsidRDefault="00000000">
      <w:pPr>
        <w:rPr>
          <w:lang w:eastAsia="zh-CN"/>
        </w:rPr>
      </w:pPr>
      <w:r>
        <w:rPr>
          <w:rFonts w:ascii="微软雅黑" w:hAnsi="微软雅黑"/>
        </w:rPr>
        <w:t>系统设有 DMZ 区，具备 internet 访问能力与短信、邮件网关，原先"专网无公网可达因而不交付移动端"的理由不再成立。</w:t>
      </w:r>
      <w:r>
        <w:rPr>
          <w:rFonts w:ascii="微软雅黑" w:hAnsi="微软雅黑"/>
          <w:lang w:eastAsia="zh-CN"/>
        </w:rPr>
        <w:t>移动端本期交付，形态为原生薄壳内嵌移动专用布局，经 MOI 既有 MDM 分发，经 DMZ 反向代理访问内网服务层（IF-40）。</w:t>
      </w:r>
    </w:p>
    <w:p w14:paraId="0457610E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范围是硬约束：仅主管与管理员；只读；仅呈现封账后的聚合指标；不提供记录级下钻、媒体访问与导出。这条限制的目的是把数据分类政策的审批范围控制在统计数据一级——若开放记录级下钻，911 明细数据传输至移动设备须单独获批，而该政策是生产上线的前置门。</w:t>
      </w:r>
    </w:p>
    <w:p w14:paraId="27330E82" w14:textId="77777777" w:rsidR="00BB24C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lastRenderedPageBreak/>
        <w:t>2.4  权限由一层变成三层（DD-35 · DD-41 · AS-14 已推翻）</w:t>
      </w:r>
    </w:p>
    <w:p w14:paraId="6CC06272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原判断是四角色的纯角色访问控制、不按辖区或单位切分数据。该判断已被推翻：911 中心的调度员来自不同派驻部门，主管同样按部门划分，各自只应看到本部门数据；接警员接所有来电，不按部门过滤。</w:t>
      </w:r>
    </w:p>
    <w:p w14:paraId="2B8DABB9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因此权限有三层：角色决定能进哪些界面，字段级可见性矩阵决定能看到哪些列，部门级行过滤决定能看到哪些行。三层必须在全部出口路径生效——查询 API、记录检索、导出、报表订阅分发、对外数据服务与 MCP 绑定，任一路径遗漏则整个控制等同于未做。</w:t>
      </w:r>
    </w:p>
    <w:p w14:paraId="750198DE" w14:textId="77777777" w:rsidR="00BB24C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2.5  保留期与响应时间都改为分层承诺（DD-36 · DD-38）</w:t>
      </w:r>
    </w:p>
    <w:p w14:paraId="5952737C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保留期：原"业务数据在线保留八年"是对 RFP 2.7.10.4 的口径误读，该条的八年是"已识别警情的扩展离线备份"，在线要求为一年。现改为三层——热层近一年承担快速查询，温层为一年以上的全部历史、在线但走历史查询路径，冷层按备份分层的五年与八年执行。</w:t>
      </w:r>
    </w:p>
    <w:p w14:paraId="4B253908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响应时间：RFP 1.6.7.2 把响应时间定义为末次击键至屏幕出现结果，含前端渲染。现改为三档——实时推送路径标注指示性、不适用亚秒要求；快速查询路径（近一年）端到端 95% 亚秒，服务端目标压到 400 至 500 毫秒；历史查询路径允许秒级并转异步。三档均须写入服务水平判定口径并事先取得书面认可。</w:t>
      </w:r>
    </w:p>
    <w:p w14:paraId="6E09D1B4" w14:textId="77777777" w:rsidR="00BB24C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2.6  记录级检索是新增能力，不是查询 API 的一个参数（DD-34）</w:t>
      </w:r>
    </w:p>
    <w:p w14:paraId="09BED284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RFP 1.6.2.7 要求全部数据库可按一组可配置的检索条件检索，并向操作员呈现以便即时调取。这是记录级检索，与按指标和维度的聚合查询是两种查询模式，聚合 API 实现不了。</w:t>
      </w:r>
    </w:p>
    <w:p w14:paraId="789EC99F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新增的记录检索服务受更严的约束：检索条件为可配置的有限集合且每条对应索引，时间范围必填并有最大跨度上限，结果集有硬上限，超限要求收窄条件而不是分页拖底，返回字段按角色的可见性矩阵裁剪，移动端受众一律拒绝。</w:t>
      </w:r>
    </w:p>
    <w:tbl>
      <w:tblPr>
        <w:tblW w:w="0" w:type="auto"/>
        <w:jc w:val="center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  <w:tblLook w:val="04A0" w:firstRow="1" w:lastRow="0" w:firstColumn="1" w:lastColumn="0" w:noHBand="0" w:noVBand="1"/>
      </w:tblPr>
      <w:tblGrid>
        <w:gridCol w:w="9298"/>
      </w:tblGrid>
      <w:tr w:rsidR="00BB24C6" w14:paraId="55E0922D" w14:textId="77777777">
        <w:trPr>
          <w:jc w:val="center"/>
        </w:trPr>
        <w:tc>
          <w:tcPr>
            <w:tcW w:w="9298" w:type="dxa"/>
            <w:shd w:val="clear" w:color="auto" w:fill="FDEEEE"/>
          </w:tcPr>
          <w:p w14:paraId="7EA9D763" w14:textId="77777777" w:rsidR="00BB24C6" w:rsidRDefault="00000000">
            <w:pPr>
              <w:spacing w:before="80" w:after="40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B91C1C"/>
                <w:sz w:val="20"/>
                <w:lang w:eastAsia="zh-CN"/>
              </w:rPr>
              <w:t>一条方法论上的提醒    上述六项中有三项（保留期误读、AI 能力遗漏、记录级检索缺失）是在逐条复核 RFP 条款时才发现的，而不是在方案讨论中发现的。这与 HD-00 第 2 章得出的结论一致：凭方案讨论的记忆去理解需求会漏掉硬指标，条款级的逐条复核不可省略。详细设计各册在定稿前应当再做一次同样的复核，对象是本册所覆盖的条款。</w:t>
            </w:r>
          </w:p>
          <w:p w14:paraId="54B8F01E" w14:textId="77777777" w:rsidR="00BB24C6" w:rsidRDefault="00000000">
            <w:pPr>
              <w:spacing w:after="100" w:line="312" w:lineRule="auto"/>
            </w:pPr>
            <w:r>
              <w:rPr>
                <w:rFonts w:ascii="微软雅黑" w:hAnsi="微软雅黑"/>
                <w:sz w:val="19"/>
                <w:lang w:eastAsia="zh-CN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</w:t>
            </w:r>
            <w:r>
              <w:rPr>
                <w:rFonts w:ascii="微软雅黑" w:hAnsi="微软雅黑"/>
                <w:sz w:val="19"/>
                <w:lang w:eastAsia="zh-CN"/>
              </w:rPr>
              <w:lastRenderedPageBreak/>
              <w:t>盖。</w:t>
            </w:r>
            <w:r>
              <w:rPr>
                <w:rFonts w:ascii="微软雅黑" w:hAnsi="微软雅黑"/>
                <w:sz w:val="19"/>
              </w:rPr>
              <w:t>这一页不应长期保持非空。</w:t>
            </w:r>
          </w:p>
        </w:tc>
      </w:tr>
    </w:tbl>
    <w:p w14:paraId="2354BC0A" w14:textId="77777777" w:rsidR="00BB24C6" w:rsidRDefault="00BB24C6"/>
    <w:p w14:paraId="04BE907F" w14:textId="77777777" w:rsidR="00BB24C6" w:rsidRDefault="00000000">
      <w:pPr>
        <w:pStyle w:val="1"/>
      </w:pPr>
      <w:r>
        <w:rPr>
          <w:rFonts w:ascii="微软雅黑" w:eastAsia="微软雅黑" w:hAnsi="微软雅黑"/>
          <w:sz w:val="30"/>
        </w:rPr>
        <w:t>3  开工前必须完成的事</w:t>
      </w:r>
    </w:p>
    <w:p w14:paraId="1DBA08D8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下列事项不是"最好做完"，而是做不完就不应开工的部分。前四项的答复会改变设计或承诺本身，而不只是改变配置。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1247"/>
      </w:tblGrid>
      <w:tr w:rsidR="00BB24C6" w14:paraId="44C4D439" w14:textId="77777777">
        <w:trPr>
          <w:tblHeader/>
          <w:jc w:val="center"/>
        </w:trPr>
        <w:tc>
          <w:tcPr>
            <w:tcW w:w="3175" w:type="dxa"/>
            <w:shd w:val="clear" w:color="auto" w:fill="EEF2FD"/>
          </w:tcPr>
          <w:p w14:paraId="04F1FC7F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w="4535" w:type="dxa"/>
            <w:shd w:val="clear" w:color="auto" w:fill="EEF2FD"/>
          </w:tcPr>
          <w:p w14:paraId="52704630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为什么</w:t>
            </w:r>
          </w:p>
        </w:tc>
        <w:tc>
          <w:tcPr>
            <w:tcW w:w="1247" w:type="dxa"/>
            <w:shd w:val="clear" w:color="auto" w:fill="EEF2FD"/>
          </w:tcPr>
          <w:p w14:paraId="3841862A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对应编号</w:t>
            </w:r>
          </w:p>
        </w:tc>
      </w:tr>
      <w:tr w:rsidR="00BB24C6" w14:paraId="210053A5" w14:textId="77777777">
        <w:trPr>
          <w:jc w:val="center"/>
        </w:trPr>
        <w:tc>
          <w:tcPr>
            <w:tcW w:w="3175" w:type="dxa"/>
          </w:tcPr>
          <w:p w14:paraId="4E0E55D0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向 ICP 逐项确认五类话务指标能否提供</w:t>
            </w:r>
          </w:p>
        </w:tc>
        <w:tc>
          <w:tcPr>
            <w:tcW w:w="4535" w:type="dxa"/>
          </w:tcPr>
          <w:p w14:paraId="16FEF4D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直接决定 R-03 至 R-07 五张报表能否按 RFP 1.6.2.20.1 至 .5 交付。不能提供即构成不合规，且无第二条技术通道可替代。</w:t>
            </w:r>
          </w:p>
        </w:tc>
        <w:tc>
          <w:tcPr>
            <w:tcW w:w="1247" w:type="dxa"/>
          </w:tcPr>
          <w:p w14:paraId="4E049621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IR-11 · AS-06</w:t>
            </w:r>
          </w:p>
        </w:tc>
      </w:tr>
      <w:tr w:rsidR="00BB24C6" w14:paraId="1813161E" w14:textId="77777777">
        <w:trPr>
          <w:jc w:val="center"/>
        </w:trPr>
        <w:tc>
          <w:tcPr>
            <w:tcW w:w="3175" w:type="dxa"/>
          </w:tcPr>
          <w:p w14:paraId="2495AAB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向 DS 确认 CAD 对外部信息的落库形态</w:t>
            </w:r>
          </w:p>
        </w:tc>
        <w:tc>
          <w:tcPr>
            <w:tcW w:w="4535" w:type="dxa"/>
          </w:tcPr>
          <w:p w14:paraId="1CC4380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报警人位置若仅为地址文本则需地理编码；人员与车辆若仅有派单快照则资源可用率无法计算。两者分别决定空间分析与资源类指标能否交付。</w:t>
            </w:r>
          </w:p>
        </w:tc>
        <w:tc>
          <w:tcPr>
            <w:tcW w:w="1247" w:type="dxa"/>
          </w:tcPr>
          <w:p w14:paraId="2EA5574E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IR-41 · DD-42</w:t>
            </w:r>
          </w:p>
        </w:tc>
      </w:tr>
      <w:tr w:rsidR="00BB24C6" w14:paraId="3BC1AA45" w14:textId="77777777">
        <w:trPr>
          <w:jc w:val="center"/>
        </w:trPr>
        <w:tc>
          <w:tcPr>
            <w:tcW w:w="3175" w:type="dxa"/>
          </w:tcPr>
          <w:p w14:paraId="2F443B04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取得部门归属名册与 CAD 处置单位编码的对应关系</w:t>
            </w:r>
          </w:p>
        </w:tc>
        <w:tc>
          <w:tcPr>
            <w:tcW w:w="4535" w:type="dxa"/>
          </w:tcPr>
          <w:p w14:paraId="6798D22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行级过滤的初始数据。权限侧与事实侧编码不一致时过滤结果为空而非报错，属最难发现的一类缺陷。</w:t>
            </w:r>
          </w:p>
        </w:tc>
        <w:tc>
          <w:tcPr>
            <w:tcW w:w="1247" w:type="dxa"/>
          </w:tcPr>
          <w:p w14:paraId="6CC424B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IR-40 · DD-41</w:t>
            </w:r>
          </w:p>
        </w:tc>
      </w:tr>
      <w:tr w:rsidR="00BB24C6" w14:paraId="7827B05C" w14:textId="77777777">
        <w:trPr>
          <w:jc w:val="center"/>
        </w:trPr>
        <w:tc>
          <w:tcPr>
            <w:tcW w:w="3175" w:type="dxa"/>
          </w:tcPr>
          <w:p w14:paraId="0FADE37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向基础设施提供方逐条确认十七条放置与隔离要求</w:t>
            </w:r>
          </w:p>
        </w:tc>
        <w:tc>
          <w:tcPr>
            <w:tcW w:w="4535" w:type="dxa"/>
          </w:tcPr>
          <w:p w14:paraId="1CFC5A9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任何一条不能满足，须重新评估相应的服务水平承诺，而不是调整设计。</w:t>
            </w:r>
          </w:p>
        </w:tc>
        <w:tc>
          <w:tcPr>
            <w:tcW w:w="1247" w:type="dxa"/>
          </w:tcPr>
          <w:p w14:paraId="182C578E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IR-22 · IR-23 · CN-25</w:t>
            </w:r>
          </w:p>
        </w:tc>
      </w:tr>
      <w:tr w:rsidR="00BB24C6" w14:paraId="74D3F62A" w14:textId="77777777">
        <w:trPr>
          <w:jc w:val="center"/>
        </w:trPr>
        <w:tc>
          <w:tcPr>
            <w:tcW w:w="3175" w:type="dxa"/>
          </w:tcPr>
          <w:p w14:paraId="25A5A81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取得服务水平与性能判定口径的书面认可</w:t>
            </w:r>
          </w:p>
        </w:tc>
        <w:tc>
          <w:tcPr>
            <w:tcW w:w="4535" w:type="dxa"/>
          </w:tcPr>
          <w:p w14:paraId="5F2E5F2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含三档响应时间的分档口径、探测点、失败判定与监控数据留存。未事先谈定判定口径的自证等同于没有证据。</w:t>
            </w:r>
          </w:p>
        </w:tc>
        <w:tc>
          <w:tcPr>
            <w:tcW w:w="1247" w:type="dxa"/>
          </w:tcPr>
          <w:p w14:paraId="110480F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IR-21 · DD-36 · REQ-AVL-04</w:t>
            </w:r>
          </w:p>
        </w:tc>
      </w:tr>
      <w:tr w:rsidR="00BB24C6" w14:paraId="63918EAE" w14:textId="77777777">
        <w:trPr>
          <w:jc w:val="center"/>
        </w:trPr>
        <w:tc>
          <w:tcPr>
            <w:tcW w:w="3175" w:type="dxa"/>
          </w:tcPr>
          <w:p w14:paraId="0297AE2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把两项前置门写入项目计划的里程碑约束</w:t>
            </w:r>
          </w:p>
        </w:tc>
        <w:tc>
          <w:tcPr>
            <w:tcW w:w="4535" w:type="dxa"/>
          </w:tcPr>
          <w:p w14:paraId="1001FD65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数据分类政策与 DLP 登记册未经 MOI 批准，任何数据库不得进入生产与培训环境。两者都需与 MOI 共同制定，不是单向索取。</w:t>
            </w:r>
          </w:p>
        </w:tc>
        <w:tc>
          <w:tcPr>
            <w:tcW w:w="1247" w:type="dxa"/>
          </w:tcPr>
          <w:p w14:paraId="3762C7A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CN-13 · CN-14 · REQ-GOV-02 · REQ-GOV-03</w:t>
            </w:r>
          </w:p>
        </w:tc>
      </w:tr>
      <w:tr w:rsidR="00BB24C6" w14:paraId="6A6A5285" w14:textId="77777777">
        <w:trPr>
          <w:jc w:val="center"/>
        </w:trPr>
        <w:tc>
          <w:tcPr>
            <w:tcW w:w="3175" w:type="dxa"/>
          </w:tcPr>
          <w:p w14:paraId="621B9A93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把迁移方案的两个月硬期限写入项目计划</w:t>
            </w:r>
          </w:p>
        </w:tc>
        <w:tc>
          <w:tcPr>
            <w:tcW w:w="4535" w:type="dxa"/>
          </w:tcPr>
          <w:p w14:paraId="5805F2C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RFP 2.7.7.3 规定合同授予后两个月内提交，且依赖对现有环境的分析已完成。迁移范围自 2016 年起，跨度约十一年。</w:t>
            </w:r>
          </w:p>
        </w:tc>
        <w:tc>
          <w:tcPr>
            <w:tcW w:w="1247" w:type="dxa"/>
          </w:tcPr>
          <w:p w14:paraId="773FECB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CN-15 · REQ-MIG-06</w:t>
            </w:r>
          </w:p>
        </w:tc>
      </w:tr>
      <w:tr w:rsidR="00BB24C6" w14:paraId="105D0A54" w14:textId="77777777">
        <w:trPr>
          <w:jc w:val="center"/>
        </w:trPr>
        <w:tc>
          <w:tcPr>
            <w:tcW w:w="3175" w:type="dxa"/>
          </w:tcPr>
          <w:p w14:paraId="0BECB12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复核 HD-03 中状态为"待确认"或"未确认"的假设</w:t>
            </w:r>
          </w:p>
        </w:tc>
        <w:tc>
          <w:tcPr>
            <w:tcW w:w="4535" w:type="dxa"/>
          </w:tcPr>
          <w:p w14:paraId="1255E4A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把假设当事实去实现，是本项目最可能出现的返工来源。</w:t>
            </w:r>
          </w:p>
        </w:tc>
        <w:tc>
          <w:tcPr>
            <w:tcW w:w="1247" w:type="dxa"/>
          </w:tcPr>
          <w:p w14:paraId="0432150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HD-03 第 2 章</w:t>
            </w:r>
          </w:p>
        </w:tc>
      </w:tr>
      <w:tr w:rsidR="00BB24C6" w14:paraId="105D0A54" w14:textId="77777777">
        <w:trPr>
          <w:jc w:val="center"/>
        </w:trPr>
        <w:tc>
          <w:tcPr>
            <w:tcW w:w="3175" w:type="dxa"/>
          </w:tcPr>
          <w:p w14:paraId="0BECB12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完成阿拉伯语 PDF 渲染的技术验证</w:t>
            </w:r>
          </w:p>
        </w:tc>
        <w:tc>
          <w:tcPr>
            <w:tcW w:w="4535" w:type="dxa"/>
          </w:tcPr>
          <w:p w14:paraId="1255E4A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阿拉伯语的字形整形、连字与从右至左排版是 PDF 生成最容易翻车的地方，而四十张报表每张都要出阿语版。现在验证的成本是三天，做到第三十张报表时发现的成本是重做渲染层。若 WeasyPrint 不过关，备选为 LibreOffice headless（MPL 2.0）或 Typst（Apache 2.0）。</w:t>
            </w:r>
          </w:p>
        </w:tc>
        <w:tc>
          <w:tcPr>
            <w:tcW w:w="1247" w:type="dxa"/>
          </w:tcPr>
          <w:p w14:paraId="0432150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DD-16 · REQ-RPT-04 · REQ-RPT-08</w:t>
            </w:r>
          </w:p>
        </w:tc>
      </w:tr>
      <w:tr w:rsidR="00BB24C6" w14:paraId="105D0A54" w14:textId="77777777">
        <w:trPr>
          <w:jc w:val="center"/>
        </w:trPr>
        <w:tc>
          <w:tcPr>
            <w:tcW w:w="3175" w:type="dxa"/>
          </w:tcPr>
          <w:p w14:paraId="0BECB12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完成对象存储的对比验证</w:t>
            </w:r>
          </w:p>
        </w:tc>
        <w:tc>
          <w:tcPr>
            <w:tcW w:w="4535" w:type="dxa"/>
          </w:tcPr>
          <w:p w14:paraId="1255E4A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SeaweedFS、Garage 与 Ceph RGW 的最小可行部署对比：S3 兼容度、实际吞吐、故障恢复行为与运维负担。产出的选型报告同时是 CN-09 五年论证的举证材料。虚机资源单须按 Ceph 规格预留余量，避免事后追加成为变更请求。</w:t>
            </w:r>
          </w:p>
        </w:tc>
        <w:tc>
          <w:tcPr>
            <w:tcW w:w="1247" w:type="dxa"/>
          </w:tcPr>
          <w:p w14:paraId="0432150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DD-47 · DD-46 · REQ-MOD-07</w:t>
            </w:r>
          </w:p>
        </w:tc>
      </w:tr>
    </w:tbl>
    <w:p w14:paraId="5C62041E" w14:textId="77777777" w:rsidR="00BB24C6" w:rsidRDefault="00BB24C6"/>
    <w:p w14:paraId="3744D74E" w14:textId="77777777" w:rsidR="00BB24C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4  详细设计上最容易走错的六处</w:t>
      </w:r>
    </w:p>
    <w:p w14:paraId="67048E18" w14:textId="77777777" w:rsidR="00BB24C6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这些不是需求，是根据本轮讨论的结论给出的实现纪律。违反其中任何一条，系统仍然能跑，但会在上线后以很难修复的方式出问题。HD-00 第 4 章的六条同样有效，本章是对它的补充而非替代。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BB24C6" w14:paraId="42961F07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34CC28DA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纪律</w:t>
            </w:r>
          </w:p>
        </w:tc>
        <w:tc>
          <w:tcPr>
            <w:tcW w:w="4989" w:type="dxa"/>
            <w:shd w:val="clear" w:color="auto" w:fill="EEF2FD"/>
          </w:tcPr>
          <w:p w14:paraId="17480FE2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违反后的后果</w:t>
            </w:r>
          </w:p>
        </w:tc>
      </w:tr>
      <w:tr w:rsidR="00BB24C6" w14:paraId="18E58A12" w14:textId="77777777">
        <w:trPr>
          <w:jc w:val="center"/>
        </w:trPr>
        <w:tc>
          <w:tcPr>
            <w:tcW w:w="3969" w:type="dxa"/>
          </w:tcPr>
          <w:p w14:paraId="143125C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权限过滤必须覆盖全部出口路径，报表订阅分发尤其不能漏</w:t>
            </w:r>
          </w:p>
        </w:tc>
        <w:tc>
          <w:tcPr>
            <w:tcW w:w="4989" w:type="dxa"/>
          </w:tcPr>
          <w:p w14:paraId="3C836C7B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订阅分发以系统身份而非用户身份运行，最容易被遗漏；一旦遗漏，按部门与按字段的全部控制在这条路径上失效，而且不会报错（DD-41）</w:t>
            </w:r>
          </w:p>
        </w:tc>
      </w:tr>
      <w:tr w:rsidR="00BB24C6" w14:paraId="18B2B13A" w14:textId="77777777">
        <w:trPr>
          <w:jc w:val="center"/>
        </w:trPr>
        <w:tc>
          <w:tcPr>
            <w:tcW w:w="3969" w:type="dxa"/>
          </w:tcPr>
          <w:p w14:paraId="38EE90C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查询结果缓存的缓存键必须包含字段白名单指纹</w:t>
            </w:r>
          </w:p>
        </w:tc>
        <w:tc>
          <w:tcPr>
            <w:tcW w:w="4989" w:type="dxa"/>
          </w:tcPr>
          <w:p w14:paraId="333523F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否则主管缓存的结果会被接警员命中，看到不该看的列。这类缺陷不报错，只静默泄露（DD-35）</w:t>
            </w:r>
          </w:p>
        </w:tc>
      </w:tr>
      <w:tr w:rsidR="00BB24C6" w14:paraId="4B8764C3" w14:textId="77777777">
        <w:trPr>
          <w:jc w:val="center"/>
        </w:trPr>
        <w:tc>
          <w:tcPr>
            <w:tcW w:w="3969" w:type="dxa"/>
          </w:tcPr>
          <w:p w14:paraId="1A45AB68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用户的部门映射不到有效的 CAD 处置单位编码时，拒绝放行并告警</w:t>
            </w:r>
          </w:p>
        </w:tc>
        <w:tc>
          <w:tcPr>
            <w:tcW w:w="4989" w:type="dxa"/>
          </w:tcPr>
          <w:p w14:paraId="7DCD642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若静默返回空结果，用户会以为今天没有警情，而不是以为自己没有权限（DD-41）</w:t>
            </w:r>
          </w:p>
        </w:tc>
      </w:tr>
      <w:tr w:rsidR="00BB24C6" w14:paraId="54F11F2D" w14:textId="77777777">
        <w:trPr>
          <w:jc w:val="center"/>
        </w:trPr>
        <w:tc>
          <w:tcPr>
            <w:tcW w:w="3969" w:type="dxa"/>
          </w:tcPr>
          <w:p w14:paraId="243162C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权限按当前部门判定，统计按当时的维度版本，两者不得混用</w:t>
            </w:r>
          </w:p>
        </w:tc>
        <w:tc>
          <w:tcPr>
            <w:tcW w:w="4989" w:type="dxa"/>
          </w:tcPr>
          <w:p w14:paraId="15A7799C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混用会使调岗后的历史报表数值发生变化，或使调岗人员长期保留对原部门数据的可见性（DD-41 · DD-12）</w:t>
            </w:r>
          </w:p>
        </w:tc>
      </w:tr>
      <w:tr w:rsidR="00BB24C6" w14:paraId="69FE34F4" w14:textId="77777777">
        <w:trPr>
          <w:jc w:val="center"/>
        </w:trPr>
        <w:tc>
          <w:tcPr>
            <w:tcW w:w="3969" w:type="dxa"/>
          </w:tcPr>
          <w:p w14:paraId="4145E27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AI 推断结果只进 core.fact_ai_inference，不写入业务事实表</w:t>
            </w:r>
          </w:p>
        </w:tc>
        <w:tc>
          <w:tcPr>
            <w:tcW w:w="4989" w:type="dxa"/>
          </w:tcPr>
          <w:p w14:paraId="310D6591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混在一起后无法回答某个数字是观测到的还是推断出来的，也无法按模型版本重算（DD-28 · DD-02 · DD-03）</w:t>
            </w:r>
          </w:p>
        </w:tc>
      </w:tr>
      <w:tr w:rsidR="00BB24C6" w14:paraId="315E7A5E" w14:textId="77777777">
        <w:trPr>
          <w:jc w:val="center"/>
        </w:trPr>
        <w:tc>
          <w:tcPr>
            <w:tcW w:w="3969" w:type="dxa"/>
          </w:tcPr>
          <w:p w14:paraId="58426734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改插图必须改脚本、重新生成并重新嵌入文档</w:t>
            </w:r>
          </w:p>
        </w:tc>
        <w:tc>
          <w:tcPr>
            <w:tcW w:w="4989" w:type="dxa"/>
          </w:tcPr>
          <w:p w14:paraId="067E2BA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v0.2 的修订说明声称图 3-1 已更新，实际文档里嵌的仍是旧图，仪表板数量差了八个。图与正文不符比图过时更糟，因为读者会以为图是对的</w:t>
            </w:r>
          </w:p>
        </w:tc>
      </w:tr>
    </w:tbl>
    <w:p w14:paraId="10893EEB" w14:textId="77777777" w:rsidR="00BB24C6" w:rsidRDefault="00BB24C6">
      <w:pPr>
        <w:rPr>
          <w:lang w:eastAsia="zh-CN"/>
        </w:rPr>
      </w:pPr>
    </w:p>
    <w:p w14:paraId="7C3F7DE2" w14:textId="77777777" w:rsidR="00BB24C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5  完整文件索引</w:t>
      </w:r>
    </w:p>
    <w:p w14:paraId="2ACD3001" w14:textId="77777777" w:rsidR="00BB24C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5.1  详细设计包（本目录，待产出）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BB24C6" w14:paraId="7779210F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1CB7553B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文件名</w:t>
            </w:r>
          </w:p>
        </w:tc>
        <w:tc>
          <w:tcPr>
            <w:tcW w:w="4989" w:type="dxa"/>
            <w:shd w:val="clear" w:color="auto" w:fill="EEF2FD"/>
          </w:tcPr>
          <w:p w14:paraId="404D7B1F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内容</w:t>
            </w:r>
          </w:p>
        </w:tc>
      </w:tr>
      <w:tr w:rsidR="00BB24C6" w14:paraId="511EEEE7" w14:textId="77777777">
        <w:trPr>
          <w:jc w:val="center"/>
        </w:trPr>
        <w:tc>
          <w:tcPr>
            <w:tcW w:w="3969" w:type="dxa"/>
          </w:tcPr>
          <w:p w14:paraId="7CF6439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LD-00_详细设计说明与文档索引.docx</w:t>
            </w:r>
          </w:p>
        </w:tc>
        <w:tc>
          <w:tcPr>
            <w:tcW w:w="4989" w:type="dxa"/>
          </w:tcPr>
          <w:p w14:paraId="0E8CF851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本文件</w:t>
            </w:r>
          </w:p>
        </w:tc>
      </w:tr>
      <w:tr w:rsidR="00BB24C6" w14:paraId="52D15E1C" w14:textId="77777777">
        <w:trPr>
          <w:jc w:val="center"/>
        </w:trPr>
        <w:tc>
          <w:tcPr>
            <w:tcW w:w="3969" w:type="dxa"/>
          </w:tcPr>
          <w:p w14:paraId="2ABFE597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LD-01_数据接入详细设计.docx</w:t>
            </w:r>
          </w:p>
        </w:tc>
        <w:tc>
          <w:tcPr>
            <w:tcW w:w="4989" w:type="dxa"/>
          </w:tcPr>
          <w:p w14:paraId="1ED7AB3F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L1 接入层。含归档多版本归一化与参照数据维护。旁路数据源经核实后清空（DD-53 至 DD-55）</w:t>
            </w:r>
          </w:p>
        </w:tc>
      </w:tr>
      <w:tr w:rsidR="00BB24C6" w14:paraId="6BF70CCD" w14:textId="77777777">
        <w:trPr>
          <w:jc w:val="center"/>
        </w:trPr>
        <w:tc>
          <w:tcPr>
            <w:tcW w:w="3969" w:type="dxa"/>
          </w:tcPr>
          <w:p w14:paraId="45144A4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LD-02_数据模型详细设计.docx</w:t>
            </w:r>
          </w:p>
        </w:tc>
        <w:tc>
          <w:tcPr>
            <w:tcW w:w="4989" w:type="dxa"/>
          </w:tcPr>
          <w:p w14:paraId="3672C4DC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L2 存储层。含 A0 概念数据模型图与 DDL</w:t>
            </w:r>
          </w:p>
        </w:tc>
      </w:tr>
      <w:tr w:rsidR="00BB24C6" w14:paraId="083F238C" w14:textId="77777777">
        <w:trPr>
          <w:jc w:val="center"/>
        </w:trPr>
        <w:tc>
          <w:tcPr>
            <w:tcW w:w="3969" w:type="dxa"/>
          </w:tcPr>
          <w:p w14:paraId="7FB30F5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LD-03_指标与口径详细设计.docx</w:t>
            </w:r>
          </w:p>
        </w:tc>
        <w:tc>
          <w:tcPr>
            <w:tcW w:w="4989" w:type="dxa"/>
          </w:tcPr>
          <w:p w14:paraId="1360EBB4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L3 加工层。含指标注册表与对账规则</w:t>
            </w:r>
          </w:p>
        </w:tc>
      </w:tr>
      <w:tr w:rsidR="00BB24C6" w14:paraId="02DAE717" w14:textId="77777777">
        <w:trPr>
          <w:jc w:val="center"/>
        </w:trPr>
        <w:tc>
          <w:tcPr>
            <w:tcW w:w="3969" w:type="dxa"/>
          </w:tcPr>
          <w:p w14:paraId="79436C73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LD-04_服务层与接口详细设计.docx</w:t>
            </w:r>
          </w:p>
        </w:tc>
        <w:tc>
          <w:tcPr>
            <w:tcW w:w="4989" w:type="dxa"/>
          </w:tcPr>
          <w:p w14:paraId="2AA479A1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L4 服务层。含 OpenAPI 规范与 AI 包接口协议</w:t>
            </w:r>
          </w:p>
        </w:tc>
      </w:tr>
      <w:tr w:rsidR="00BB24C6" w14:paraId="36DF28F1" w14:textId="77777777">
        <w:trPr>
          <w:jc w:val="center"/>
        </w:trPr>
        <w:tc>
          <w:tcPr>
            <w:tcW w:w="3969" w:type="dxa"/>
          </w:tcPr>
          <w:p w14:paraId="22E0096A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LD-05_展现层详细设计.docx</w:t>
            </w:r>
          </w:p>
        </w:tc>
        <w:tc>
          <w:tcPr>
            <w:tcW w:w="4989" w:type="dxa"/>
          </w:tcPr>
          <w:p w14:paraId="07D5F9DC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L5 展现层。机制、模板体系与版式规范</w:t>
            </w:r>
          </w:p>
        </w:tc>
      </w:tr>
      <w:tr w:rsidR="00BB24C6" w14:paraId="2DE644B6" w14:textId="77777777">
        <w:trPr>
          <w:jc w:val="center"/>
        </w:trPr>
        <w:tc>
          <w:tcPr>
            <w:tcW w:w="3969" w:type="dxa"/>
          </w:tcPr>
          <w:p w14:paraId="2A326BFC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LD-05A_报表与仪表板规格册.xlsx</w:t>
            </w:r>
          </w:p>
        </w:tc>
        <w:tc>
          <w:tcPr>
            <w:tcW w:w="4989" w:type="dxa"/>
          </w:tcPr>
          <w:p w14:paraId="6B65727E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40 张报表与 20 个仪表板的规格册。6 张已填满作样板，其余待与客户逐张对齐</w:t>
            </w:r>
          </w:p>
        </w:tc>
      </w:tr>
      <w:tr w:rsidR="00BB24C6" w14:paraId="3E2BA3D1" w14:textId="77777777">
        <w:trPr>
          <w:jc w:val="center"/>
        </w:trPr>
        <w:tc>
          <w:tcPr>
            <w:tcW w:w="3969" w:type="dxa"/>
          </w:tcPr>
          <w:p w14:paraId="75E6B409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lastRenderedPageBreak/>
              <w:t>LD-06_管理界面详细设计.docx</w:t>
            </w:r>
          </w:p>
        </w:tc>
        <w:tc>
          <w:tcPr>
            <w:tcW w:w="4989" w:type="dxa"/>
          </w:tcPr>
          <w:p w14:paraId="2E95A6C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L6 管理界面 M-01 至 M-11</w:t>
            </w:r>
          </w:p>
        </w:tc>
      </w:tr>
      <w:tr w:rsidR="00BB24C6" w14:paraId="5310C4AD" w14:textId="77777777">
        <w:trPr>
          <w:jc w:val="center"/>
        </w:trPr>
        <w:tc>
          <w:tcPr>
            <w:tcW w:w="3969" w:type="dxa"/>
          </w:tcPr>
          <w:p w14:paraId="2B385102" w14:textId="77777777" w:rsidR="00BB24C6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LD-07_安全与权限详细设计.docx</w:t>
            </w:r>
          </w:p>
        </w:tc>
        <w:tc>
          <w:tcPr>
            <w:tcW w:w="4989" w:type="dxa"/>
          </w:tcPr>
          <w:p w14:paraId="2A888987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身份、三层权限、脱敏与审计</w:t>
            </w:r>
          </w:p>
        </w:tc>
      </w:tr>
      <w:tr w:rsidR="00BB24C6" w14:paraId="27A363A2" w14:textId="77777777">
        <w:trPr>
          <w:jc w:val="center"/>
        </w:trPr>
        <w:tc>
          <w:tcPr>
            <w:tcW w:w="3969" w:type="dxa"/>
          </w:tcPr>
          <w:p w14:paraId="4556095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LD-08_高可用与部署详细设计.docx</w:t>
            </w:r>
          </w:p>
        </w:tc>
        <w:tc>
          <w:tcPr>
            <w:tcW w:w="4989" w:type="dxa"/>
          </w:tcPr>
          <w:p w14:paraId="10B26A4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集群参数、备份恢复、部署与离线补丁</w:t>
            </w:r>
          </w:p>
        </w:tc>
      </w:tr>
      <w:tr w:rsidR="00BB24C6" w14:paraId="33F9839B" w14:textId="77777777">
        <w:trPr>
          <w:jc w:val="center"/>
        </w:trPr>
        <w:tc>
          <w:tcPr>
            <w:tcW w:w="3969" w:type="dxa"/>
          </w:tcPr>
          <w:p w14:paraId="423208C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LD-09_开源许可与组件合规.docx</w:t>
            </w:r>
          </w:p>
        </w:tc>
        <w:tc>
          <w:tcPr>
            <w:tcW w:w="4989" w:type="dxa"/>
          </w:tcPr>
          <w:p w14:paraId="1487ACB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组件与版本清单、许可判定、上市年限举证</w:t>
            </w:r>
          </w:p>
        </w:tc>
      </w:tr>
      <w:tr w:rsidR="00BB24C6" w14:paraId="32F1DD7D" w14:textId="77777777">
        <w:trPr>
          <w:jc w:val="center"/>
        </w:trPr>
        <w:tc>
          <w:tcPr>
            <w:tcW w:w="3969" w:type="dxa"/>
          </w:tcPr>
          <w:p w14:paraId="063AA1B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LD-10_测试方案.docx</w:t>
            </w:r>
          </w:p>
        </w:tc>
        <w:tc>
          <w:tcPr>
            <w:tcW w:w="4989" w:type="dxa"/>
          </w:tcPr>
          <w:p w14:paraId="125A72C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测试计划与用例集</w:t>
            </w:r>
          </w:p>
        </w:tc>
      </w:tr>
      <w:tr w:rsidR="00BB24C6" w14:paraId="32F1DD7D" w14:textId="77777777">
        <w:trPr>
          <w:jc w:val="center"/>
        </w:trPr>
        <w:tc>
          <w:tcPr>
            <w:tcW w:w="3969" w:type="dxa"/>
          </w:tcPr>
          <w:p w14:paraId="063AA1B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recon/</w:t>
            </w:r>
          </w:p>
        </w:tc>
        <w:tc>
          <w:tcPr>
            <w:tcW w:w="4989" w:type="dxa"/>
          </w:tcPr>
          <w:p w14:paraId="125A72C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滚动窗口校验的源端聚合查询模板。序列化规则见 LD-01 8.3，规则错则差异全是假的</w:t>
            </w:r>
          </w:p>
        </w:tc>
      </w:tr>
    </w:tbl>
    <w:p w14:paraId="03CAC9CC" w14:textId="77777777" w:rsidR="00BB24C6" w:rsidRDefault="00BB24C6"/>
    <w:p w14:paraId="15AC523B" w14:textId="77777777" w:rsidR="00BB24C6" w:rsidRDefault="00000000">
      <w:pPr>
        <w:pStyle w:val="21"/>
      </w:pPr>
      <w:r>
        <w:rPr>
          <w:rFonts w:ascii="微软雅黑" w:eastAsia="微软雅黑" w:hAnsi="微软雅黑"/>
          <w:sz w:val="25"/>
        </w:rPr>
        <w:t>5.2  上游文件（同目录）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BB24C6" w14:paraId="2ED9D537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0EDB60FA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文件名</w:t>
            </w:r>
          </w:p>
        </w:tc>
        <w:tc>
          <w:tcPr>
            <w:tcW w:w="4989" w:type="dxa"/>
            <w:shd w:val="clear" w:color="auto" w:fill="EEF2FD"/>
          </w:tcPr>
          <w:p w14:paraId="11240B80" w14:textId="77777777" w:rsidR="00BB24C6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内容与用途</w:t>
            </w:r>
          </w:p>
        </w:tc>
      </w:tr>
      <w:tr w:rsidR="00BB24C6" w14:paraId="1872C0A7" w14:textId="77777777">
        <w:trPr>
          <w:jc w:val="center"/>
        </w:trPr>
        <w:tc>
          <w:tcPr>
            <w:tcW w:w="3969" w:type="dxa"/>
          </w:tcPr>
          <w:p w14:paraId="75D55CCB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OSS911_BI数据仓库_概要设计说明书_HLD_v0.3.docx</w:t>
            </w:r>
          </w:p>
        </w:tc>
        <w:tc>
          <w:tcPr>
            <w:tcW w:w="4989" w:type="dxa"/>
          </w:tcPr>
          <w:p w14:paraId="1555D25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概要设计。v0.2 已作废</w:t>
            </w:r>
          </w:p>
        </w:tc>
      </w:tr>
      <w:tr w:rsidR="00BB24C6" w14:paraId="640D4868" w14:textId="77777777">
        <w:trPr>
          <w:jc w:val="center"/>
        </w:trPr>
        <w:tc>
          <w:tcPr>
            <w:tcW w:w="3969" w:type="dxa"/>
          </w:tcPr>
          <w:p w14:paraId="05557BDF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HD-00_开发交接说明与文件索引.docx</w:t>
            </w:r>
          </w:p>
        </w:tc>
        <w:tc>
          <w:tcPr>
            <w:tcW w:w="4989" w:type="dxa"/>
          </w:tcPr>
          <w:p w14:paraId="3B7DCC2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投标阶段的交接说明。其中的需求数量、实质差异与管理界面数量为旧值，以本文件与 HD-01 v0.2 为准</w:t>
            </w:r>
          </w:p>
        </w:tc>
      </w:tr>
      <w:tr w:rsidR="00BB24C6" w14:paraId="7E87381A" w14:textId="77777777">
        <w:trPr>
          <w:jc w:val="center"/>
        </w:trPr>
        <w:tc>
          <w:tcPr>
            <w:tcW w:w="3969" w:type="dxa"/>
          </w:tcPr>
          <w:p w14:paraId="6C9FBAFC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HD-01_需求规格说明书.docx</w:t>
            </w:r>
          </w:p>
        </w:tc>
        <w:tc>
          <w:tcPr>
            <w:tcW w:w="4989" w:type="dxa"/>
          </w:tcPr>
          <w:p w14:paraId="46D54364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v0.2，124 条需求（必须 118 · 预留 6）</w:t>
            </w:r>
          </w:p>
        </w:tc>
      </w:tr>
      <w:tr w:rsidR="00BB24C6" w14:paraId="0A11730C" w14:textId="77777777">
        <w:trPr>
          <w:jc w:val="center"/>
        </w:trPr>
        <w:tc>
          <w:tcPr>
            <w:tcW w:w="3969" w:type="dxa"/>
          </w:tcPr>
          <w:p w14:paraId="2480496A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HD-02_需求追溯矩阵.xlsx</w:t>
            </w:r>
          </w:p>
        </w:tc>
        <w:tc>
          <w:tcPr>
            <w:tcW w:w="4989" w:type="dxa"/>
          </w:tcPr>
          <w:p w14:paraId="688D26AC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追溯矩阵 · 需求清单 · 需人工复核的条款（已补复核结论列）</w:t>
            </w:r>
          </w:p>
        </w:tc>
      </w:tr>
      <w:tr w:rsidR="00BB24C6" w14:paraId="48E5F7FF" w14:textId="77777777">
        <w:trPr>
          <w:jc w:val="center"/>
        </w:trPr>
        <w:tc>
          <w:tcPr>
            <w:tcW w:w="3969" w:type="dxa"/>
          </w:tcPr>
          <w:p w14:paraId="5A774FAD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HD-03_假设与信息需求登记册.docx</w:t>
            </w:r>
          </w:p>
        </w:tc>
        <w:tc>
          <w:tcPr>
            <w:tcW w:w="4989" w:type="dxa"/>
          </w:tcPr>
          <w:p w14:paraId="2E38822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假设 28 条（含 1 条已推翻）· 信息需求 40 项</w:t>
            </w:r>
          </w:p>
        </w:tc>
      </w:tr>
      <w:tr w:rsidR="00BB24C6" w14:paraId="10648816" w14:textId="77777777">
        <w:trPr>
          <w:jc w:val="center"/>
        </w:trPr>
        <w:tc>
          <w:tcPr>
            <w:tcW w:w="3969" w:type="dxa"/>
          </w:tcPr>
          <w:p w14:paraId="3967C5B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HD-04_约束与设计决策登记册.xlsx</w:t>
            </w:r>
          </w:p>
        </w:tc>
        <w:tc>
          <w:tcPr>
            <w:tcW w:w="4989" w:type="dxa"/>
          </w:tcPr>
          <w:p w14:paraId="5D1882F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约束 33 条 · 设计决策 42 项</w:t>
            </w:r>
          </w:p>
        </w:tc>
      </w:tr>
      <w:tr w:rsidR="00BB24C6" w14:paraId="3C0ACD28" w14:textId="77777777">
        <w:trPr>
          <w:jc w:val="center"/>
        </w:trPr>
        <w:tc>
          <w:tcPr>
            <w:tcW w:w="3969" w:type="dxa"/>
          </w:tcPr>
          <w:p w14:paraId="7BC5655E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HD-05_报表仪表板与指标清单.xlsx</w:t>
            </w:r>
          </w:p>
        </w:tc>
        <w:tc>
          <w:tcPr>
            <w:tcW w:w="4989" w:type="dxa"/>
          </w:tcPr>
          <w:p w14:paraId="5ECEBBE3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报表 40 · 仪表板 20 · 指标 52，LD-05A 的编制基线</w:t>
            </w:r>
          </w:p>
        </w:tc>
      </w:tr>
      <w:tr w:rsidR="00BB24C6" w14:paraId="4B798DB8" w14:textId="77777777">
        <w:trPr>
          <w:jc w:val="center"/>
        </w:trPr>
        <w:tc>
          <w:tcPr>
            <w:tcW w:w="3969" w:type="dxa"/>
          </w:tcPr>
          <w:p w14:paraId="056D3B4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figures-src/</w:t>
            </w:r>
          </w:p>
        </w:tc>
        <w:tc>
          <w:tcPr>
            <w:tcW w:w="4989" w:type="dxa"/>
          </w:tcPr>
          <w:p w14:paraId="4A878156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九张插图的生成脚本与输出（README.md 说明改图流程）</w:t>
            </w:r>
          </w:p>
        </w:tc>
      </w:tr>
      <w:tr w:rsidR="00BB24C6" w14:paraId="2B0CF48E" w14:textId="77777777">
        <w:trPr>
          <w:jc w:val="center"/>
        </w:trPr>
        <w:tc>
          <w:tcPr>
            <w:tcW w:w="3969" w:type="dxa"/>
          </w:tcPr>
          <w:p w14:paraId="113E9EA5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招标文件/Customer Requirements.pdf</w:t>
            </w:r>
          </w:p>
        </w:tc>
        <w:tc>
          <w:tcPr>
            <w:tcW w:w="4989" w:type="dxa"/>
          </w:tcPr>
          <w:p w14:paraId="2A58C868" w14:textId="77777777" w:rsidR="00BB24C6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RFP 原文，156 页。权威来源</w:t>
            </w:r>
          </w:p>
        </w:tc>
      </w:tr>
    </w:tbl>
    <w:p w14:paraId="2B0EBCF6" w14:textId="77777777" w:rsidR="00BB24C6" w:rsidRDefault="00BB24C6"/>
    <w:p w14:paraId="6F73E6E1" w14:textId="77777777" w:rsidR="00BB24C6" w:rsidRDefault="00000000">
      <w:pPr>
        <w:pStyle w:val="1"/>
      </w:pPr>
      <w:r>
        <w:rPr>
          <w:rFonts w:ascii="微软雅黑" w:eastAsia="微软雅黑" w:hAnsi="微软雅黑"/>
          <w:sz w:val="30"/>
        </w:rPr>
        <w:t>6  文件的维护</w:t>
      </w:r>
    </w:p>
    <w:p w14:paraId="4C6D4ACF" w14:textId="77777777" w:rsidR="00BB24C6" w:rsidRDefault="00000000">
      <w:r>
        <w:rPr>
          <w:rFonts w:ascii="微软雅黑" w:hAnsi="微软雅黑"/>
        </w:rPr>
        <w:t>详细设计包与交接包一样是受控文件集，不是一次性交付物。</w:t>
      </w:r>
    </w:p>
    <w:p w14:paraId="17DBD7D2" w14:textId="77777777" w:rsidR="00BB24C6" w:rsidRDefault="00000000">
      <w:pPr>
        <w:pStyle w:val="a"/>
      </w:pPr>
      <w:r>
        <w:rPr>
          <w:rFonts w:ascii="微软雅黑" w:hAnsi="微软雅黑"/>
        </w:rPr>
        <w:t>架构决策变更时在 HD-04 中新增一条，不修改原决策记录——保留决策的时间序列比保持文档整洁更重要。</w:t>
      </w:r>
    </w:p>
    <w:p w14:paraId="67F346FD" w14:textId="77777777" w:rsidR="00BB24C6" w:rsidRDefault="00000000">
      <w:pPr>
        <w:pStyle w:val="a"/>
      </w:pPr>
      <w:r>
        <w:rPr>
          <w:rFonts w:ascii="微软雅黑" w:hAnsi="微软雅黑"/>
        </w:rPr>
        <w:t>假设状态变化（被证实或被推翻）时更新 HD-03，被推翻的假设不删除，改标注为"已推翻"并记录实际情况。</w:t>
      </w:r>
    </w:p>
    <w:p w14:paraId="7AF73E7C" w14:textId="77777777" w:rsidR="00BB24C6" w:rsidRDefault="00000000">
      <w:pPr>
        <w:pStyle w:val="a"/>
      </w:pPr>
      <w:r>
        <w:rPr>
          <w:rFonts w:ascii="微软雅黑" w:hAnsi="微软雅黑"/>
        </w:rPr>
        <w:t>需求变更时同步更新 HD-01 与 HD-02，变更记录中引用相关的 AS、IR 或 DD 编号。</w:t>
      </w:r>
    </w:p>
    <w:p w14:paraId="7A250E6F" w14:textId="77777777" w:rsidR="00BB24C6" w:rsidRDefault="00000000">
      <w:pPr>
        <w:pStyle w:val="a"/>
      </w:pPr>
      <w:r>
        <w:rPr>
          <w:rFonts w:ascii="微软雅黑" w:hAnsi="微软雅黑"/>
        </w:rPr>
        <w:lastRenderedPageBreak/>
        <w:t>LD 各册不得改变 HLD 的结构。确需改变时，先修订 HLD 并新增一条决策记录，再改 LD。</w:t>
      </w:r>
    </w:p>
    <w:p w14:paraId="7AA7AE09" w14:textId="77777777" w:rsidR="00BB24C6" w:rsidRDefault="00000000">
      <w:pPr>
        <w:pStyle w:val="a"/>
      </w:pPr>
      <w:r>
        <w:rPr>
          <w:rFonts w:ascii="微软雅黑" w:hAnsi="微软雅黑"/>
        </w:rPr>
        <w:t>插图改动必须改 figures-src 中的脚本、重新生成、并重新嵌入文档；画布比例变化时同步调整文档中的显示高度。</w:t>
      </w:r>
    </w:p>
    <w:p w14:paraId="0DCC76E6" w14:textId="77777777" w:rsidR="00BB24C6" w:rsidRDefault="00000000">
      <w:pPr>
        <w:pStyle w:val="a"/>
      </w:pPr>
      <w:r>
        <w:rPr>
          <w:rFonts w:ascii="微软雅黑" w:hAnsi="微软雅黑"/>
        </w:rPr>
        <w:t>工作坊产出的报表与指标清单，经签署后纳入 LD-05A 基线，新增项从 R-41、D-21 起编号。</w:t>
      </w:r>
    </w:p>
    <w:p w14:paraId="0DCC76E6" w14:textId="77777777" w:rsidR="00BB24C6" w:rsidRDefault="00000000">
      <w:pPr>
        <w:pStyle w:val="a"/>
      </w:pPr>
      <w:r>
        <w:rPr>
          <w:rFonts w:ascii="微软雅黑" w:hAnsi="微软雅黑"/>
        </w:rPr>
        <w:t>受控的 CSV 文件（组件清单、用例集等）一律以带 BOM 的 UTF-8 保存。不带 BOM 时 Excel 会按系统编码解析，中文显示为乱码——生成脚本须固定使用 utf-8-sig。</w:t>
      </w:r>
    </w:p>
    <w:p w14:paraId="77FA111F" w14:textId="77777777" w:rsidR="00BB24C6" w:rsidRDefault="00BB24C6"/>
    <w:p w14:paraId="4F6FBB9C" w14:textId="77777777" w:rsidR="00BB24C6" w:rsidRDefault="00000000">
      <w:r>
        <w:rPr>
          <w:rFonts w:ascii="微软雅黑" w:hAnsi="微软雅黑"/>
        </w:rPr>
        <w:t>—  本文件结束  —</w:t>
      </w:r>
    </w:p>
    <w:sectPr w:rsidR="00BB24C6" w:rsidSect="00034616">
      <w:footerReference w:type="default" r:id="rId8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3A7E05" w14:textId="77777777" w:rsidR="00BF5EED" w:rsidRDefault="00BF5EED">
      <w:pPr>
        <w:spacing w:after="0" w:line="240" w:lineRule="auto"/>
      </w:pPr>
      <w:r>
        <w:separator/>
      </w:r>
    </w:p>
  </w:endnote>
  <w:endnote w:type="continuationSeparator" w:id="0">
    <w:p w14:paraId="26D3754A" w14:textId="77777777" w:rsidR="00BF5EED" w:rsidRDefault="00BF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287C5" w14:textId="77777777" w:rsidR="00BB24C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微软雅黑" w:hAnsi="微软雅黑"/>
      </w:rPr>
      <w:t xml:space="preserve"> 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8BD11A" w14:textId="77777777" w:rsidR="00BF5EED" w:rsidRDefault="00BF5EED">
      <w:pPr>
        <w:spacing w:after="0" w:line="240" w:lineRule="auto"/>
      </w:pPr>
      <w:r>
        <w:separator/>
      </w:r>
    </w:p>
  </w:footnote>
  <w:footnote w:type="continuationSeparator" w:id="0">
    <w:p w14:paraId="79773BF3" w14:textId="77777777" w:rsidR="00BF5EED" w:rsidRDefault="00BF5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319364">
    <w:abstractNumId w:val="8"/>
  </w:num>
  <w:num w:numId="2" w16cid:durableId="1438208598">
    <w:abstractNumId w:val="6"/>
  </w:num>
  <w:num w:numId="3" w16cid:durableId="1764455698">
    <w:abstractNumId w:val="5"/>
  </w:num>
  <w:num w:numId="4" w16cid:durableId="137192673">
    <w:abstractNumId w:val="4"/>
  </w:num>
  <w:num w:numId="5" w16cid:durableId="1620836608">
    <w:abstractNumId w:val="7"/>
  </w:num>
  <w:num w:numId="6" w16cid:durableId="2116972658">
    <w:abstractNumId w:val="3"/>
  </w:num>
  <w:num w:numId="7" w16cid:durableId="923300854">
    <w:abstractNumId w:val="2"/>
  </w:num>
  <w:num w:numId="8" w16cid:durableId="348682534">
    <w:abstractNumId w:val="1"/>
  </w:num>
  <w:num w:numId="9" w16cid:durableId="9321306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F21"/>
    <w:rsid w:val="009E6A88"/>
    <w:rsid w:val="00AA1D8D"/>
    <w:rsid w:val="00B47730"/>
    <w:rsid w:val="00BB24C6"/>
    <w:rsid w:val="00BF5E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7622C"/>
  <w14:defaultImageDpi w14:val="300"/>
  <w15:docId w15:val="{727968FC-ECBE-964C-BE10-7A061837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3393</Words>
  <Characters>4107</Characters>
  <Application>Microsoft Office Word</Application>
  <DocSecurity>0</DocSecurity>
  <Lines>273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</cp:lastModifiedBy>
  <cp:revision>2</cp:revision>
  <dcterms:created xsi:type="dcterms:W3CDTF">2013-12-23T23:15:00Z</dcterms:created>
  <dcterms:modified xsi:type="dcterms:W3CDTF">2026-09-07T13:02:00Z</dcterms:modified>
  <cp:category/>
</cp:coreProperties>
</file>